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ind w:left="1418"/>
        <w:jc w:val="both"/>
        <w:rPr>
          <w:rFonts w:ascii="Book Antiqua" w:hAnsi="Book Antiqua" w:cs="Times New Roman"/>
          <w:sz w:val="24"/>
          <w:szCs w:val="24"/>
        </w:rPr>
      </w:pPr>
      <w:bookmarkStart w:id="0" w:name="_Hlk10147465"/>
      <w:bookmarkEnd w:id="0"/>
      <w:r>
        <w:rPr>
          <w:rFonts w:ascii="Book Antiqua" w:hAnsi="Book Antiqua" w:cs="Times New Roman"/>
          <w:sz w:val="24"/>
          <w:szCs w:val="24"/>
          <w:lang w:val="en-US"/>
        </w:rPr>
        <w:drawing>
          <wp:anchor distT="0" distB="0" distL="114300" distR="114300" simplePos="0" relativeHeight="251660288" behindDoc="0" locked="0" layoutInCell="1" allowOverlap="1">
            <wp:simplePos x="0" y="0"/>
            <wp:positionH relativeFrom="margin">
              <wp:posOffset>36195</wp:posOffset>
            </wp:positionH>
            <wp:positionV relativeFrom="paragraph">
              <wp:posOffset>-75565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57225" cy="657225"/>
                    </a:xfrm>
                    <a:prstGeom prst="rect">
                      <a:avLst/>
                    </a:prstGeom>
                    <a:noFill/>
                    <a:ln>
                      <a:noFill/>
                    </a:ln>
                  </pic:spPr>
                </pic:pic>
              </a:graphicData>
            </a:graphic>
          </wp:anchor>
        </w:drawing>
      </w:r>
      <w:r>
        <w:rPr>
          <w:rFonts w:ascii="Book Antiqua" w:hAnsi="Book Antiqua" w:cs="Times New Roman"/>
          <w:sz w:val="24"/>
          <w:szCs w:val="24"/>
        </w:rPr>
        <w:t>Volume x Issue x (xxxx) Pages x-xx</w:t>
      </w:r>
    </w:p>
    <w:p>
      <w:pPr>
        <w:pBdr>
          <w:bottom w:val="single" w:color="auto" w:sz="6" w:space="1"/>
        </w:pBdr>
        <w:spacing w:after="0" w:line="360" w:lineRule="auto"/>
        <w:ind w:left="1418"/>
        <w:jc w:val="both"/>
        <w:rPr>
          <w:rFonts w:ascii="Book Antiqua" w:hAnsi="Book Antiqua" w:cs="Times New Roman"/>
          <w:b/>
          <w:bCs/>
          <w:sz w:val="24"/>
          <w:szCs w:val="24"/>
        </w:rPr>
      </w:pPr>
      <w:r>
        <w:rPr>
          <w:rFonts w:ascii="Book Antiqua" w:hAnsi="Book Antiqua" w:cs="Times New Roman"/>
          <w:b/>
          <w:bCs/>
          <w:sz w:val="24"/>
          <w:szCs w:val="24"/>
        </w:rPr>
        <w:t>Jurnal Obsesi : Jurnal Pendidikan Anak Usia Dini</w:t>
      </w:r>
    </w:p>
    <w:p>
      <w:pPr>
        <w:pBdr>
          <w:bottom w:val="single" w:color="auto" w:sz="6" w:space="1"/>
        </w:pBdr>
        <w:spacing w:after="0" w:line="360" w:lineRule="auto"/>
        <w:ind w:left="1418"/>
        <w:jc w:val="both"/>
        <w:rPr>
          <w:rFonts w:ascii="Book Antiqua" w:hAnsi="Book Antiqua" w:cs="Times New Roman"/>
          <w:bCs/>
          <w:sz w:val="24"/>
          <w:szCs w:val="24"/>
        </w:rPr>
      </w:pPr>
      <w:r>
        <w:rPr>
          <w:rFonts w:ascii="Book Antiqua" w:hAnsi="Book Antiqua" w:cs="Times New Roman"/>
          <w:bCs/>
          <w:sz w:val="24"/>
          <w:szCs w:val="24"/>
        </w:rPr>
        <w:t>ISSN: 2549-8959 (Online) 2356-1327 (Print)</w:t>
      </w:r>
    </w:p>
    <w:p>
      <w:pPr>
        <w:spacing w:after="0" w:line="360" w:lineRule="auto"/>
        <w:jc w:val="both"/>
        <w:rPr>
          <w:rFonts w:ascii="Book Antiqua" w:hAnsi="Book Antiqua" w:cs="Times New Roman"/>
          <w:b/>
          <w:bCs/>
          <w:color w:val="000000"/>
          <w:sz w:val="24"/>
          <w:szCs w:val="24"/>
        </w:rPr>
      </w:pPr>
    </w:p>
    <w:p>
      <w:pPr>
        <w:autoSpaceDE w:val="0"/>
        <w:autoSpaceDN w:val="0"/>
        <w:adjustRightInd w:val="0"/>
        <w:spacing w:after="0" w:line="240" w:lineRule="auto"/>
        <w:jc w:val="both"/>
        <w:rPr>
          <w:rFonts w:ascii="Book Antiqua" w:hAnsi="Book Antiqua" w:cs="Times New Roman"/>
          <w:b/>
          <w:bCs/>
          <w:i/>
          <w:iCs/>
          <w:color w:val="000000"/>
          <w:sz w:val="36"/>
          <w:szCs w:val="36"/>
          <w:lang w:val="en-US"/>
        </w:rPr>
      </w:pPr>
      <w:r>
        <w:rPr>
          <w:rFonts w:ascii="Book Antiqua" w:hAnsi="Book Antiqua" w:cs="Times New Roman"/>
          <w:b/>
          <w:bCs/>
          <w:color w:val="000000"/>
          <w:sz w:val="36"/>
          <w:szCs w:val="36"/>
          <w:lang w:val="en-US"/>
        </w:rPr>
        <w:t xml:space="preserve">Literasi Dalam Mengembangkan Karakter Anak Usia Dini Melalui </w:t>
      </w:r>
      <w:r>
        <w:rPr>
          <w:rFonts w:ascii="Book Antiqua" w:hAnsi="Book Antiqua" w:cs="Times New Roman"/>
          <w:b/>
          <w:bCs/>
          <w:i/>
          <w:iCs/>
          <w:color w:val="000000"/>
          <w:sz w:val="36"/>
          <w:szCs w:val="36"/>
          <w:lang w:val="en-US"/>
        </w:rPr>
        <w:t>Islamic Story</w:t>
      </w:r>
    </w:p>
    <w:p>
      <w:pPr>
        <w:autoSpaceDE w:val="0"/>
        <w:autoSpaceDN w:val="0"/>
        <w:adjustRightInd w:val="0"/>
        <w:spacing w:after="0" w:line="240" w:lineRule="auto"/>
        <w:jc w:val="both"/>
        <w:rPr>
          <w:rFonts w:ascii="Book Antiqua" w:hAnsi="Book Antiqua" w:cs="Times New Roman"/>
          <w:b/>
          <w:bCs/>
          <w:color w:val="000000"/>
          <w:sz w:val="36"/>
          <w:szCs w:val="36"/>
          <w:lang w:val="en-US"/>
        </w:rPr>
      </w:pPr>
    </w:p>
    <w:p>
      <w:pPr>
        <w:autoSpaceDE w:val="0"/>
        <w:autoSpaceDN w:val="0"/>
        <w:adjustRightInd w:val="0"/>
        <w:spacing w:after="0" w:line="360" w:lineRule="auto"/>
        <w:jc w:val="both"/>
        <w:rPr>
          <w:rFonts w:hint="default" w:ascii="Book Antiqua" w:hAnsi="Book Antiqua" w:cs="Times New Roman"/>
          <w:b/>
          <w:bCs/>
          <w:color w:val="000000"/>
          <w:sz w:val="28"/>
          <w:szCs w:val="28"/>
          <w:vertAlign w:val="superscript"/>
          <w:lang w:val="en-US"/>
        </w:rPr>
      </w:pPr>
      <w:r>
        <w:rPr>
          <w:rFonts w:ascii="Book Antiqua" w:hAnsi="Book Antiqua" w:cs="Times New Roman"/>
          <w:b/>
          <w:bCs/>
          <w:color w:val="000000"/>
          <w:sz w:val="28"/>
          <w:szCs w:val="28"/>
          <w:lang w:val="en-US"/>
        </w:rPr>
        <w:t>Putri Adibatur Rohmah</w:t>
      </w:r>
      <w:r>
        <w:rPr>
          <w:rFonts w:ascii="Book Antiqua" w:hAnsi="Book Antiqua" w:cs="Times New Roman"/>
          <w:b/>
          <w:bCs/>
          <w:color w:val="000000"/>
          <w:sz w:val="28"/>
          <w:szCs w:val="28"/>
          <w:vertAlign w:val="superscript"/>
        </w:rPr>
        <w:t>1</w:t>
      </w:r>
      <w:r>
        <w:rPr>
          <w:rFonts w:ascii="Book Antiqua" w:hAnsi="Book Antiqua" w:cs="Times New Roman"/>
          <w:b/>
          <w:bCs/>
          <w:color w:val="000000"/>
          <w:sz w:val="28"/>
          <w:szCs w:val="28"/>
          <w:vertAlign w:val="superscript"/>
        </w:rPr>
        <w:sym w:font="Wingdings" w:char="F02A"/>
      </w:r>
      <w:r>
        <w:rPr>
          <w:rFonts w:ascii="Book Antiqua" w:hAnsi="Book Antiqua" w:cs="Times New Roman"/>
          <w:b/>
          <w:bCs/>
          <w:color w:val="000000"/>
          <w:sz w:val="28"/>
          <w:szCs w:val="28"/>
        </w:rPr>
        <w:t>,</w:t>
      </w:r>
      <w:r>
        <w:rPr>
          <w:rFonts w:ascii="Book Antiqua" w:hAnsi="Book Antiqua" w:cs="Times New Roman"/>
          <w:b/>
          <w:bCs/>
          <w:color w:val="000000"/>
          <w:sz w:val="28"/>
          <w:szCs w:val="28"/>
          <w:vertAlign w:val="superscript"/>
          <w:lang w:val="en-US"/>
        </w:rPr>
        <w:t xml:space="preserve"> </w:t>
      </w:r>
      <w:r>
        <w:rPr>
          <w:rFonts w:ascii="Book Antiqua" w:hAnsi="Book Antiqua" w:cs="Times New Roman"/>
          <w:b/>
          <w:bCs/>
          <w:color w:val="000000"/>
          <w:sz w:val="28"/>
          <w:szCs w:val="28"/>
          <w:lang w:val="en-US"/>
        </w:rPr>
        <w:t>Ali Muthahhari Rahim</w:t>
      </w:r>
      <w:r>
        <w:rPr>
          <w:rFonts w:ascii="Book Antiqua" w:hAnsi="Book Antiqua" w:cs="Times New Roman"/>
          <w:b/>
          <w:bCs/>
          <w:color w:val="000000"/>
          <w:sz w:val="28"/>
          <w:szCs w:val="28"/>
          <w:vertAlign w:val="superscript"/>
        </w:rPr>
        <w:t>2</w:t>
      </w:r>
      <w:r>
        <w:rPr>
          <w:rFonts w:ascii="Book Antiqua" w:hAnsi="Book Antiqua" w:cs="Times New Roman"/>
          <w:b/>
          <w:bCs/>
          <w:color w:val="000000"/>
          <w:sz w:val="28"/>
          <w:szCs w:val="28"/>
          <w:lang w:val="en-US"/>
        </w:rPr>
        <w:t>, Ramdani Salam</w:t>
      </w:r>
      <w:r>
        <w:rPr>
          <w:rFonts w:ascii="Book Antiqua" w:hAnsi="Book Antiqua" w:cs="Times New Roman"/>
          <w:b/>
          <w:bCs/>
          <w:color w:val="000000"/>
          <w:sz w:val="28"/>
          <w:szCs w:val="28"/>
          <w:vertAlign w:val="superscript"/>
          <w:lang w:val="en-US"/>
        </w:rPr>
        <w:t>3</w:t>
      </w:r>
      <w:r>
        <w:rPr>
          <w:rFonts w:ascii="Book Antiqua" w:hAnsi="Book Antiqua" w:cs="Times New Roman"/>
          <w:b/>
          <w:bCs/>
          <w:color w:val="000000"/>
          <w:sz w:val="28"/>
          <w:szCs w:val="28"/>
          <w:lang w:val="en-US"/>
        </w:rPr>
        <w:t>,</w:t>
      </w:r>
      <w:r>
        <w:rPr>
          <w:rFonts w:hint="default" w:ascii="Book Antiqua" w:hAnsi="Book Antiqua" w:cs="Times New Roman"/>
          <w:b/>
          <w:bCs/>
          <w:color w:val="000000"/>
          <w:sz w:val="28"/>
          <w:szCs w:val="28"/>
          <w:lang w:val="en-US"/>
        </w:rPr>
        <w:t xml:space="preserve"> Eva Marthinu</w:t>
      </w:r>
      <w:r>
        <w:rPr>
          <w:rFonts w:ascii="Book Antiqua" w:hAnsi="Book Antiqua" w:cs="Times New Roman"/>
          <w:b/>
          <w:bCs/>
          <w:color w:val="000000"/>
          <w:sz w:val="28"/>
          <w:szCs w:val="28"/>
          <w:lang w:val="en-US"/>
        </w:rPr>
        <w:t xml:space="preserve"> </w:t>
      </w:r>
      <w:r>
        <w:rPr>
          <w:rFonts w:hint="default" w:ascii="Book Antiqua" w:hAnsi="Book Antiqua" w:cs="Times New Roman"/>
          <w:b/>
          <w:bCs/>
          <w:color w:val="000000"/>
          <w:sz w:val="28"/>
          <w:szCs w:val="28"/>
          <w:vertAlign w:val="superscript"/>
          <w:lang w:val="en-US"/>
        </w:rPr>
        <w:t>4</w:t>
      </w:r>
      <w:r>
        <w:rPr>
          <w:rFonts w:hint="default" w:ascii="Book Antiqua" w:hAnsi="Book Antiqua" w:cs="Times New Roman"/>
          <w:b/>
          <w:bCs/>
          <w:color w:val="000000"/>
          <w:sz w:val="28"/>
          <w:szCs w:val="28"/>
          <w:vertAlign w:val="baseline"/>
          <w:lang w:val="en-US"/>
        </w:rPr>
        <w:t xml:space="preserve">, </w:t>
      </w:r>
      <w:r>
        <w:rPr>
          <w:rFonts w:hint="default" w:ascii="Book Antiqua" w:hAnsi="Book Antiqua" w:cs="Times New Roman"/>
          <w:b/>
          <w:bCs/>
          <w:color w:val="000000"/>
          <w:sz w:val="28"/>
          <w:szCs w:val="28"/>
          <w:lang w:val="en-US"/>
        </w:rPr>
        <w:t>Dinda Dwi Utami</w:t>
      </w:r>
      <w:r>
        <w:rPr>
          <w:rFonts w:hint="default" w:ascii="Book Antiqua" w:hAnsi="Book Antiqua" w:cs="Times New Roman"/>
          <w:b/>
          <w:bCs/>
          <w:color w:val="000000"/>
          <w:sz w:val="28"/>
          <w:szCs w:val="28"/>
          <w:vertAlign w:val="superscript"/>
          <w:lang w:val="en-US"/>
        </w:rPr>
        <w:t>5</w:t>
      </w:r>
      <w:r>
        <w:rPr>
          <w:rFonts w:hint="default" w:ascii="Book Antiqua" w:hAnsi="Book Antiqua" w:cs="Times New Roman"/>
          <w:b/>
          <w:bCs/>
          <w:color w:val="000000"/>
          <w:sz w:val="28"/>
          <w:szCs w:val="28"/>
          <w:vertAlign w:val="baseline"/>
          <w:lang w:val="en-US"/>
        </w:rPr>
        <w:t xml:space="preserve">, </w:t>
      </w:r>
      <w:r>
        <w:rPr>
          <w:rFonts w:ascii="Book Antiqua" w:hAnsi="Book Antiqua" w:cs="Times New Roman"/>
          <w:b/>
          <w:bCs/>
          <w:color w:val="000000"/>
          <w:sz w:val="28"/>
          <w:szCs w:val="28"/>
          <w:lang w:val="en-US"/>
        </w:rPr>
        <w:t>Sudrajat</w:t>
      </w:r>
      <w:r>
        <w:rPr>
          <w:rFonts w:hint="default" w:ascii="Book Antiqua" w:hAnsi="Book Antiqua" w:cs="Times New Roman"/>
          <w:b/>
          <w:bCs/>
          <w:color w:val="000000"/>
          <w:sz w:val="28"/>
          <w:szCs w:val="28"/>
          <w:vertAlign w:val="superscript"/>
          <w:lang w:val="en-US"/>
        </w:rPr>
        <w:t>6</w:t>
      </w:r>
    </w:p>
    <w:p>
      <w:pPr>
        <w:pStyle w:val="28"/>
        <w:spacing w:before="0" w:after="0" w:line="360" w:lineRule="auto"/>
        <w:jc w:val="both"/>
        <w:rPr>
          <w:rFonts w:ascii="Book Antiqua" w:hAnsi="Book Antiqua"/>
          <w:sz w:val="24"/>
          <w:szCs w:val="24"/>
          <w:vertAlign w:val="superscript"/>
          <w:lang w:val="en-US"/>
        </w:rPr>
      </w:pPr>
      <w:r>
        <w:rPr>
          <w:rFonts w:hint="default" w:ascii="Book Antiqua" w:hAnsi="Book Antiqua"/>
          <w:sz w:val="24"/>
          <w:szCs w:val="24"/>
          <w:lang w:val="en-US"/>
        </w:rPr>
        <w:t xml:space="preserve">Magister </w:t>
      </w:r>
      <w:r>
        <w:rPr>
          <w:rFonts w:ascii="Book Antiqua" w:hAnsi="Book Antiqua"/>
          <w:sz w:val="24"/>
          <w:szCs w:val="24"/>
          <w:lang w:val="en-US"/>
        </w:rPr>
        <w:t>PIPS</w:t>
      </w:r>
      <w:r>
        <w:rPr>
          <w:rFonts w:hint="default" w:ascii="Book Antiqua" w:hAnsi="Book Antiqua"/>
          <w:sz w:val="24"/>
          <w:szCs w:val="24"/>
          <w:lang w:val="en-US"/>
        </w:rPr>
        <w:t>, FISHIPOL</w:t>
      </w:r>
      <w:r>
        <w:rPr>
          <w:rFonts w:ascii="Book Antiqua" w:hAnsi="Book Antiqua"/>
          <w:sz w:val="24"/>
          <w:szCs w:val="24"/>
        </w:rPr>
        <w:t xml:space="preserve">, </w:t>
      </w:r>
      <w:r>
        <w:rPr>
          <w:rFonts w:ascii="Book Antiqua" w:hAnsi="Book Antiqua"/>
          <w:sz w:val="24"/>
          <w:szCs w:val="24"/>
          <w:lang w:val="en-US"/>
        </w:rPr>
        <w:t>Universitas Negeri Yogyakarta, Indonesia</w:t>
      </w:r>
      <w:r>
        <w:rPr>
          <w:rFonts w:ascii="Book Antiqua" w:hAnsi="Book Antiqua"/>
          <w:sz w:val="24"/>
          <w:szCs w:val="24"/>
          <w:vertAlign w:val="superscript"/>
          <w:lang w:val="en-US"/>
        </w:rPr>
        <w:t>(1</w:t>
      </w:r>
      <w:r>
        <w:rPr>
          <w:rFonts w:hint="default" w:ascii="Book Antiqua" w:hAnsi="Book Antiqua"/>
          <w:sz w:val="24"/>
          <w:szCs w:val="24"/>
          <w:vertAlign w:val="superscript"/>
          <w:lang w:val="en-US"/>
        </w:rPr>
        <w:t>,5,6</w:t>
      </w:r>
      <w:r>
        <w:rPr>
          <w:rFonts w:ascii="Book Antiqua" w:hAnsi="Book Antiqua"/>
          <w:sz w:val="24"/>
          <w:szCs w:val="24"/>
          <w:vertAlign w:val="superscript"/>
          <w:lang w:val="en-US"/>
        </w:rPr>
        <w:t>)</w:t>
      </w:r>
    </w:p>
    <w:p>
      <w:pPr>
        <w:pStyle w:val="28"/>
        <w:spacing w:before="0" w:after="0" w:line="360" w:lineRule="auto"/>
        <w:jc w:val="both"/>
        <w:rPr>
          <w:rFonts w:hint="default" w:ascii="Book Antiqua" w:hAnsi="Book Antiqua"/>
          <w:sz w:val="24"/>
          <w:szCs w:val="24"/>
          <w:vertAlign w:val="superscript"/>
          <w:lang w:val="en-US"/>
        </w:rPr>
      </w:pPr>
      <w:r>
        <w:rPr>
          <w:rFonts w:hint="default" w:ascii="Book Antiqua" w:hAnsi="Book Antiqua"/>
          <w:sz w:val="24"/>
          <w:szCs w:val="24"/>
          <w:vertAlign w:val="baseline"/>
          <w:lang w:val="en-US"/>
        </w:rPr>
        <w:t xml:space="preserve">Pendidikan Geografi, FKIP, Universitas Khairun Ternate, Indonesia </w:t>
      </w:r>
      <w:r>
        <w:rPr>
          <w:rFonts w:hint="default" w:ascii="Book Antiqua" w:hAnsi="Book Antiqua"/>
          <w:sz w:val="24"/>
          <w:szCs w:val="24"/>
          <w:vertAlign w:val="superscript"/>
          <w:lang w:val="en-US"/>
        </w:rPr>
        <w:t>(2,3,4)</w:t>
      </w:r>
    </w:p>
    <w:p>
      <w:pPr>
        <w:spacing w:after="0" w:line="360" w:lineRule="auto"/>
        <w:jc w:val="both"/>
        <w:rPr>
          <w:rFonts w:ascii="Book Antiqua" w:hAnsi="Book Antiqua" w:cs="Times New Roman"/>
          <w:sz w:val="24"/>
          <w:szCs w:val="24"/>
        </w:rPr>
      </w:pPr>
      <w:r>
        <w:rPr>
          <w:rFonts w:ascii="Book Antiqua" w:hAnsi="Book Antiqua" w:cs="Times New Roman"/>
          <w:sz w:val="24"/>
          <w:szCs w:val="24"/>
        </w:rPr>
        <w:t>DOI: prefix/singkatan jurnal.volume.nomor.ID artikel</w:t>
      </w:r>
      <w:bookmarkStart w:id="1" w:name="_GoBack"/>
      <w:bookmarkEnd w:id="1"/>
    </w:p>
    <w:p>
      <w:pPr>
        <w:spacing w:after="0" w:line="360" w:lineRule="auto"/>
        <w:jc w:val="both"/>
        <w:rPr>
          <w:rFonts w:ascii="Book Antiqua" w:hAnsi="Book Antiqua" w:cs="Times New Roman"/>
          <w:sz w:val="24"/>
          <w:szCs w:val="24"/>
        </w:rPr>
      </w:pPr>
    </w:p>
    <w:p>
      <w:pPr>
        <w:pStyle w:val="9"/>
        <w:spacing w:after="0" w:line="240" w:lineRule="auto"/>
        <w:jc w:val="both"/>
        <w:rPr>
          <w:rFonts w:ascii="Book Antiqua" w:hAnsi="Book Antiqua" w:cs="Times New Roman"/>
          <w:b/>
          <w:sz w:val="26"/>
          <w:szCs w:val="24"/>
        </w:rPr>
      </w:pPr>
      <w:r>
        <w:rPr>
          <w:rFonts w:ascii="Book Antiqua" w:hAnsi="Book Antiqua" w:cs="Times New Roman"/>
          <w:b/>
          <w:bCs/>
          <w:color w:val="000000"/>
          <w:sz w:val="26"/>
          <w:szCs w:val="24"/>
        </w:rPr>
        <w:t xml:space="preserve">Abstrak </w:t>
      </w:r>
    </w:p>
    <w:p>
      <w:pPr>
        <w:pStyle w:val="29"/>
        <w:ind w:left="0" w:right="57"/>
        <w:rPr>
          <w:rFonts w:ascii="Book Antiqua" w:hAnsi="Book Antiqua"/>
          <w:bCs/>
          <w:sz w:val="24"/>
          <w:lang w:val="id-ID"/>
        </w:rPr>
      </w:pPr>
      <w:r>
        <w:rPr>
          <w:rFonts w:ascii="Book Antiqua" w:hAnsi="Book Antiqua"/>
          <w:bCs/>
          <w:sz w:val="22"/>
          <w:szCs w:val="22"/>
          <w:lang w:val="id-ID"/>
        </w:rPr>
        <w:t xml:space="preserve">Penelitian ini mengeksplorasi praktik </w:t>
      </w:r>
      <w:r>
        <w:rPr>
          <w:rFonts w:ascii="Book Antiqua" w:hAnsi="Book Antiqua"/>
          <w:bCs/>
          <w:sz w:val="22"/>
          <w:szCs w:val="22"/>
        </w:rPr>
        <w:t xml:space="preserve">peningkatan literasi dalam mengembangkan karakter anak usia dini </w:t>
      </w:r>
      <w:r>
        <w:rPr>
          <w:rFonts w:ascii="Book Antiqua" w:hAnsi="Book Antiqua"/>
          <w:bCs/>
          <w:i/>
          <w:sz w:val="22"/>
          <w:szCs w:val="22"/>
        </w:rPr>
        <w:t>i</w:t>
      </w:r>
      <w:r>
        <w:rPr>
          <w:rFonts w:ascii="Book Antiqua" w:hAnsi="Book Antiqua"/>
          <w:bCs/>
          <w:i/>
          <w:sz w:val="22"/>
          <w:szCs w:val="22"/>
          <w:lang w:val="id-ID"/>
        </w:rPr>
        <w:t xml:space="preserve">slamic </w:t>
      </w:r>
      <w:r>
        <w:rPr>
          <w:rFonts w:ascii="Book Antiqua" w:hAnsi="Book Antiqua"/>
          <w:bCs/>
          <w:i/>
          <w:sz w:val="22"/>
          <w:szCs w:val="22"/>
        </w:rPr>
        <w:t>s</w:t>
      </w:r>
      <w:r>
        <w:rPr>
          <w:rFonts w:ascii="Book Antiqua" w:hAnsi="Book Antiqua"/>
          <w:bCs/>
          <w:i/>
          <w:sz w:val="22"/>
          <w:szCs w:val="22"/>
          <w:lang w:val="id-ID"/>
        </w:rPr>
        <w:t>tory</w:t>
      </w:r>
      <w:r>
        <w:rPr>
          <w:rFonts w:ascii="Book Antiqua" w:hAnsi="Book Antiqua"/>
          <w:bCs/>
          <w:sz w:val="22"/>
          <w:szCs w:val="22"/>
          <w:lang w:val="id-ID"/>
        </w:rPr>
        <w:t xml:space="preserve"> di Kabupaten Situbondo dan Jember. Ketiga PAUD yang diteliti, meskipun berbeda latar belakang pendirian, memiliki kesamaan dalam mengintegrasikan nilai-nilai Islam dalam kurikulum. Guru-guru yang mayoritas lulusan pesantren membawa nilai-nilai agama dan budaya ke dalam lingkungan pembelajaran.</w:t>
      </w:r>
      <w:r>
        <w:rPr>
          <w:rFonts w:ascii="Book Antiqua" w:hAnsi="Book Antiqua"/>
          <w:bCs/>
          <w:sz w:val="22"/>
          <w:szCs w:val="22"/>
        </w:rPr>
        <w:t xml:space="preserve"> </w:t>
      </w:r>
      <w:r>
        <w:rPr>
          <w:rFonts w:ascii="Book Antiqua" w:hAnsi="Book Antiqua"/>
          <w:bCs/>
          <w:sz w:val="22"/>
          <w:szCs w:val="22"/>
          <w:lang w:val="id-ID"/>
        </w:rPr>
        <w:t>Hasil penelitian kolaborasi antara PAUD, pemerintah daerah, dan masyarakat dalam menciptakan lingkungan yang mendukung perkembangan anak-anak</w:t>
      </w:r>
      <w:r>
        <w:rPr>
          <w:rFonts w:ascii="Book Antiqua" w:hAnsi="Book Antiqua"/>
          <w:bCs/>
          <w:sz w:val="22"/>
          <w:szCs w:val="22"/>
        </w:rPr>
        <w:t xml:space="preserve"> seudah sesuai</w:t>
      </w:r>
      <w:r>
        <w:rPr>
          <w:rFonts w:ascii="Book Antiqua" w:hAnsi="Book Antiqua"/>
          <w:bCs/>
          <w:sz w:val="22"/>
          <w:szCs w:val="22"/>
          <w:lang w:val="id-ID"/>
        </w:rPr>
        <w:t>. Gaya mengajar guru cenderung berbasis cerita dengan pendekatan kreatif, seperti pantomim, nasyid, dan pertunjukan.</w:t>
      </w:r>
      <w:r>
        <w:rPr>
          <w:rFonts w:ascii="Book Antiqua" w:hAnsi="Book Antiqua"/>
          <w:bCs/>
          <w:sz w:val="22"/>
          <w:szCs w:val="22"/>
        </w:rPr>
        <w:t xml:space="preserve"> Melalui </w:t>
      </w:r>
      <w:r>
        <w:rPr>
          <w:rFonts w:ascii="Book Antiqua" w:hAnsi="Book Antiqua"/>
          <w:bCs/>
          <w:i/>
          <w:sz w:val="22"/>
          <w:szCs w:val="22"/>
        </w:rPr>
        <w:t>islamic story</w:t>
      </w:r>
      <w:r>
        <w:rPr>
          <w:rFonts w:ascii="Book Antiqua" w:hAnsi="Book Antiqua"/>
          <w:bCs/>
          <w:sz w:val="22"/>
          <w:szCs w:val="22"/>
          <w:lang w:val="id-ID"/>
        </w:rPr>
        <w:t xml:space="preserve"> terlihat perubahan positif dalam minat literasi dan karakter anak, termasuk perubahan perilaku sehari-hari.</w:t>
      </w:r>
      <w:r>
        <w:rPr>
          <w:rFonts w:ascii="Book Antiqua" w:hAnsi="Book Antiqua"/>
          <w:bCs/>
          <w:sz w:val="22"/>
          <w:szCs w:val="22"/>
        </w:rPr>
        <w:t xml:space="preserve"> </w:t>
      </w:r>
      <w:r>
        <w:rPr>
          <w:rFonts w:ascii="Book Antiqua" w:hAnsi="Book Antiqua"/>
          <w:bCs/>
          <w:sz w:val="22"/>
          <w:szCs w:val="22"/>
          <w:lang w:val="id-ID"/>
        </w:rPr>
        <w:t xml:space="preserve">Pentingnya peran pemerintah, masyarakat, dan guru dalam mendukung pendidikan karakter dan literasi anak usia dini ditekankan. </w:t>
      </w:r>
    </w:p>
    <w:p>
      <w:pPr>
        <w:pStyle w:val="29"/>
        <w:spacing w:line="360" w:lineRule="auto"/>
        <w:ind w:left="0" w:right="57"/>
        <w:rPr>
          <w:rFonts w:ascii="Book Antiqua" w:hAnsi="Book Antiqua"/>
          <w:sz w:val="24"/>
          <w:lang w:val="id-ID"/>
        </w:rPr>
      </w:pPr>
      <w:r>
        <w:rPr>
          <w:rFonts w:ascii="Book Antiqua" w:hAnsi="Book Antiqua"/>
          <w:b/>
          <w:sz w:val="24"/>
          <w:lang w:val="id-ID"/>
        </w:rPr>
        <w:t>Kata Kunci:</w:t>
      </w:r>
      <w:r>
        <w:rPr>
          <w:rFonts w:ascii="Book Antiqua" w:hAnsi="Book Antiqua"/>
          <w:b/>
          <w:sz w:val="24"/>
        </w:rPr>
        <w:t xml:space="preserve"> </w:t>
      </w:r>
      <w:r>
        <w:rPr>
          <w:rFonts w:ascii="Book Antiqua" w:hAnsi="Book Antiqua"/>
          <w:i/>
          <w:sz w:val="24"/>
        </w:rPr>
        <w:t>Islamic Story</w:t>
      </w:r>
      <w:r>
        <w:rPr>
          <w:rFonts w:ascii="Book Antiqua" w:hAnsi="Book Antiqua"/>
          <w:sz w:val="24"/>
        </w:rPr>
        <w:t>, Karakter Anak Usia Dini, Literasi, PAUD</w:t>
      </w:r>
    </w:p>
    <w:p>
      <w:pPr>
        <w:pStyle w:val="9"/>
        <w:spacing w:after="0" w:line="360" w:lineRule="auto"/>
        <w:jc w:val="both"/>
        <w:rPr>
          <w:rFonts w:ascii="Book Antiqua" w:hAnsi="Book Antiqua" w:cs="Times New Roman"/>
          <w:i/>
          <w:sz w:val="26"/>
          <w:szCs w:val="24"/>
        </w:rPr>
      </w:pPr>
      <w:r>
        <w:rPr>
          <w:rFonts w:ascii="Book Antiqua" w:hAnsi="Book Antiqua" w:cs="Times New Roman"/>
          <w:b/>
          <w:bCs/>
          <w:i/>
          <w:sz w:val="26"/>
          <w:szCs w:val="24"/>
        </w:rPr>
        <w:t>Abstract</w:t>
      </w:r>
      <w:r>
        <w:rPr>
          <w:rFonts w:ascii="Book Antiqua" w:hAnsi="Book Antiqua" w:cs="Times New Roman"/>
          <w:i/>
          <w:sz w:val="26"/>
          <w:szCs w:val="24"/>
        </w:rPr>
        <w:t xml:space="preserve"> </w:t>
      </w:r>
    </w:p>
    <w:p>
      <w:pPr>
        <w:pStyle w:val="9"/>
        <w:spacing w:after="0" w:line="240" w:lineRule="auto"/>
        <w:jc w:val="both"/>
        <w:rPr>
          <w:rFonts w:ascii="Book Antiqua" w:hAnsi="Book Antiqua"/>
          <w:i/>
          <w:iCs/>
          <w:sz w:val="24"/>
          <w:szCs w:val="24"/>
        </w:rPr>
      </w:pPr>
      <w:r>
        <w:rPr>
          <w:rFonts w:ascii="Book Antiqua" w:hAnsi="Book Antiqua"/>
          <w:i/>
          <w:iCs/>
          <w:sz w:val="24"/>
          <w:szCs w:val="24"/>
        </w:rPr>
        <w:t>This research explores early childhood literacy and character development practices through "Islamic Story" activities in Situbondo and Jember Regencies. The three studied Early Childhood Education (PAUD) institutions, despite differing founding backgrounds, share a commonality in integrating Islamic values into their curricula. Teachers, predominantly graduates of Islamic boarding schools (pesantren), bring religious and cultural values into the learning environment.</w:t>
      </w:r>
      <w:r>
        <w:rPr>
          <w:rFonts w:ascii="Book Antiqua" w:hAnsi="Book Antiqua"/>
          <w:i/>
          <w:iCs/>
          <w:sz w:val="24"/>
          <w:szCs w:val="24"/>
          <w:lang w:val="en-US"/>
        </w:rPr>
        <w:t xml:space="preserve"> </w:t>
      </w:r>
      <w:r>
        <w:rPr>
          <w:rFonts w:ascii="Book Antiqua" w:hAnsi="Book Antiqua"/>
          <w:i/>
          <w:iCs/>
          <w:sz w:val="24"/>
          <w:szCs w:val="24"/>
        </w:rPr>
        <w:t>The research highlights the importance of collaboration among PAUDs, local governments, and communities in creating an environment supportive of children's development. Teaching styles tend to be story-based, with creative approaches such as pantomime, nasheed (Islamic songs), and performances. Positive changes in children's literacy and character interests, including everyday behavior, are observed after "Islamic Story" activities.</w:t>
      </w:r>
      <w:r>
        <w:rPr>
          <w:rFonts w:ascii="Book Antiqua" w:hAnsi="Book Antiqua"/>
          <w:i/>
          <w:iCs/>
          <w:sz w:val="24"/>
          <w:szCs w:val="24"/>
          <w:lang w:val="en-US"/>
        </w:rPr>
        <w:t xml:space="preserve"> </w:t>
      </w:r>
      <w:r>
        <w:rPr>
          <w:rFonts w:ascii="Book Antiqua" w:hAnsi="Book Antiqua"/>
          <w:i/>
          <w:iCs/>
          <w:sz w:val="24"/>
          <w:szCs w:val="24"/>
        </w:rPr>
        <w:t>The roles of government, communities, and teachers in supporting early childhood character education and literacy are emphasized. The research provides insights into effective practices in this context</w:t>
      </w:r>
      <w:r>
        <w:rPr>
          <w:rFonts w:ascii="Book Antiqua" w:hAnsi="Book Antiqua"/>
          <w:sz w:val="24"/>
          <w:szCs w:val="24"/>
        </w:rPr>
        <w:t>.</w:t>
      </w:r>
    </w:p>
    <w:p>
      <w:pPr>
        <w:pStyle w:val="29"/>
        <w:spacing w:line="360" w:lineRule="auto"/>
        <w:ind w:left="0"/>
        <w:rPr>
          <w:rFonts w:ascii="Book Antiqua" w:hAnsi="Book Antiqua"/>
          <w:sz w:val="24"/>
          <w:lang w:val="id-ID"/>
        </w:rPr>
      </w:pPr>
      <w:r>
        <w:rPr>
          <w:rFonts w:ascii="Book Antiqua" w:hAnsi="Book Antiqua"/>
          <w:b/>
          <w:sz w:val="24"/>
        </w:rPr>
        <w:t>Keywords:</w:t>
      </w:r>
      <w:r>
        <w:rPr>
          <w:rFonts w:ascii="Book Antiqua" w:hAnsi="Book Antiqua"/>
          <w:i/>
          <w:sz w:val="24"/>
        </w:rPr>
        <w:t xml:space="preserve"> Islamic Story, Early Childhood Characters, Literacy, PAUD</w:t>
      </w:r>
    </w:p>
    <w:p>
      <w:pPr>
        <w:spacing w:after="0" w:line="360" w:lineRule="auto"/>
        <w:jc w:val="both"/>
        <w:rPr>
          <w:rFonts w:ascii="Book Antiqua" w:hAnsi="Book Antiqua" w:cs="Times New Roman"/>
          <w:b/>
          <w:sz w:val="24"/>
          <w:szCs w:val="24"/>
        </w:rPr>
      </w:pPr>
    </w:p>
    <w:p>
      <w:pPr>
        <w:pBdr>
          <w:bottom w:val="single" w:color="auto" w:sz="6" w:space="1"/>
        </w:pBdr>
        <w:adjustRightInd w:val="0"/>
        <w:spacing w:after="0" w:line="360" w:lineRule="auto"/>
        <w:jc w:val="both"/>
        <w:rPr>
          <w:rFonts w:ascii="Book Antiqua" w:hAnsi="Book Antiqua" w:cs="Times New Roman"/>
          <w:color w:val="000000"/>
          <w:sz w:val="24"/>
          <w:szCs w:val="24"/>
        </w:rPr>
      </w:pPr>
      <w:r>
        <w:rPr>
          <w:rFonts w:ascii="Book Antiqua" w:hAnsi="Book Antiqua" w:cs="Times New Roman"/>
          <w:color w:val="000000"/>
          <w:sz w:val="24"/>
          <w:szCs w:val="24"/>
        </w:rPr>
        <w:t xml:space="preserve">Copyright (c) 2022 </w:t>
      </w:r>
      <w:r>
        <w:rPr>
          <w:rFonts w:ascii="Book Antiqua" w:hAnsi="Book Antiqua" w:cs="Times New Roman"/>
          <w:color w:val="000000"/>
          <w:sz w:val="24"/>
          <w:szCs w:val="24"/>
          <w:lang w:val="en-US"/>
        </w:rPr>
        <w:t>Putri adibatur rohmah, Ali muthahhari rahim</w:t>
      </w:r>
    </w:p>
    <w:p>
      <w:pPr>
        <w:tabs>
          <w:tab w:val="left" w:pos="6237"/>
        </w:tabs>
        <w:adjustRightInd w:val="0"/>
        <w:spacing w:after="0" w:line="360" w:lineRule="auto"/>
        <w:jc w:val="both"/>
        <w:rPr>
          <w:rFonts w:ascii="Book Antiqua" w:hAnsi="Book Antiqua" w:cs="Times New Roman"/>
          <w:color w:val="000000"/>
          <w:sz w:val="24"/>
          <w:szCs w:val="24"/>
        </w:rPr>
      </w:pPr>
      <w:r>
        <w:rPr>
          <w:rFonts w:ascii="Book Antiqua" w:hAnsi="Book Antiqua" w:cs="Times New Roman"/>
          <w:color w:val="000000"/>
          <w:sz w:val="24"/>
          <w:szCs w:val="24"/>
        </w:rPr>
        <w:sym w:font="Wingdings" w:char="F02A"/>
      </w:r>
      <w:r>
        <w:rPr>
          <w:rFonts w:ascii="Book Antiqua" w:hAnsi="Book Antiqua" w:cs="Times New Roman"/>
          <w:color w:val="000000"/>
          <w:sz w:val="24"/>
          <w:szCs w:val="24"/>
        </w:rPr>
        <w:t xml:space="preserve"> </w:t>
      </w:r>
      <w:r>
        <w:rPr>
          <w:rFonts w:ascii="Book Antiqua" w:hAnsi="Book Antiqua" w:cs="Times New Roman"/>
          <w:sz w:val="24"/>
          <w:szCs w:val="24"/>
        </w:rPr>
        <w:t>Corresponding author:</w:t>
      </w:r>
      <w:r>
        <w:rPr>
          <w:rFonts w:ascii="Book Antiqua" w:hAnsi="Book Antiqua" w:cs="Times New Roman"/>
          <w:sz w:val="24"/>
          <w:szCs w:val="24"/>
          <w:lang w:val="en-US"/>
        </w:rPr>
        <w:t xml:space="preserve"> Putri Adibatur Rohmah</w:t>
      </w:r>
      <w:r>
        <w:rPr>
          <w:rFonts w:ascii="Book Antiqua" w:hAnsi="Book Antiqua" w:cs="Times New Roman"/>
          <w:sz w:val="24"/>
          <w:szCs w:val="24"/>
        </w:rPr>
        <w:tab/>
      </w:r>
    </w:p>
    <w:p>
      <w:pPr>
        <w:tabs>
          <w:tab w:val="left" w:pos="6237"/>
        </w:tabs>
        <w:adjustRightInd w:val="0"/>
        <w:spacing w:after="0" w:line="360" w:lineRule="auto"/>
        <w:jc w:val="both"/>
        <w:rPr>
          <w:rFonts w:ascii="Book Antiqua" w:hAnsi="Book Antiqua" w:cs="Times New Roman"/>
          <w:color w:val="000000"/>
          <w:sz w:val="24"/>
          <w:szCs w:val="24"/>
        </w:rPr>
      </w:pPr>
      <w:r>
        <w:rPr>
          <w:rFonts w:ascii="Book Antiqua" w:hAnsi="Book Antiqua" w:cs="Times New Roman"/>
          <w:sz w:val="24"/>
          <w:szCs w:val="24"/>
        </w:rPr>
        <w:t xml:space="preserve">Email Address </w:t>
      </w:r>
      <w:r>
        <w:rPr>
          <w:rFonts w:ascii="Book Antiqua" w:hAnsi="Book Antiqua" w:cs="Times New Roman"/>
          <w:sz w:val="24"/>
          <w:szCs w:val="24"/>
          <w:lang w:val="en-US"/>
        </w:rPr>
        <w:t xml:space="preserve">: </w:t>
      </w:r>
      <w:r>
        <w:fldChar w:fldCharType="begin"/>
      </w:r>
      <w:r>
        <w:instrText xml:space="preserve"> HYPERLINK "mailto:putri.adibatur.15@gmail.com" </w:instrText>
      </w:r>
      <w:r>
        <w:fldChar w:fldCharType="separate"/>
      </w:r>
      <w:r>
        <w:rPr>
          <w:rStyle w:val="16"/>
          <w:rFonts w:ascii="Book Antiqua" w:hAnsi="Book Antiqua" w:cs="Times New Roman"/>
          <w:sz w:val="24"/>
          <w:szCs w:val="24"/>
          <w:lang w:val="en-US"/>
        </w:rPr>
        <w:t>putri.adibatur.15@gmail.com</w:t>
      </w:r>
      <w:r>
        <w:rPr>
          <w:rStyle w:val="16"/>
          <w:rFonts w:ascii="Book Antiqua" w:hAnsi="Book Antiqua" w:cs="Times New Roman"/>
          <w:sz w:val="24"/>
          <w:szCs w:val="24"/>
          <w:lang w:val="en-US"/>
        </w:rPr>
        <w:fldChar w:fldCharType="end"/>
      </w:r>
      <w:r>
        <w:rPr>
          <w:rFonts w:ascii="Book Antiqua" w:hAnsi="Book Antiqua" w:cs="Times New Roman"/>
          <w:sz w:val="24"/>
          <w:szCs w:val="24"/>
          <w:lang w:val="en-US"/>
        </w:rPr>
        <w:t xml:space="preserve"> (Kota Ternate, Maluku Utara)</w:t>
      </w:r>
    </w:p>
    <w:p>
      <w:pPr>
        <w:tabs>
          <w:tab w:val="left" w:pos="6237"/>
        </w:tabs>
        <w:adjustRightInd w:val="0"/>
        <w:spacing w:after="0" w:line="360" w:lineRule="auto"/>
        <w:jc w:val="both"/>
        <w:rPr>
          <w:rFonts w:ascii="Book Antiqua" w:hAnsi="Book Antiqua" w:cs="Times New Roman"/>
          <w:sz w:val="24"/>
          <w:szCs w:val="24"/>
        </w:rPr>
      </w:pPr>
      <w:r>
        <w:rPr>
          <w:rFonts w:ascii="Book Antiqua" w:hAnsi="Book Antiqua" w:cs="Times New Roman"/>
          <w:color w:val="000000"/>
          <w:sz w:val="24"/>
          <w:szCs w:val="24"/>
        </w:rPr>
        <w:t>Received tanggal bulan tahun, Accepted tanggal bulan tahun, Published tanggal bulan tahun</w:t>
      </w:r>
    </w:p>
    <w:p>
      <w:pPr>
        <w:pStyle w:val="9"/>
        <w:spacing w:after="0" w:line="360" w:lineRule="auto"/>
        <w:jc w:val="both"/>
        <w:rPr>
          <w:rFonts w:ascii="Book Antiqua" w:hAnsi="Book Antiqua" w:cs="Times New Roman"/>
          <w:b/>
        </w:rPr>
      </w:pPr>
      <w:r>
        <w:rPr>
          <w:rFonts w:ascii="Book Antiqua" w:hAnsi="Book Antiqua" w:cs="Times New Roman"/>
          <w:b/>
        </w:rPr>
        <w:t xml:space="preserve">Pendahuluan </w:t>
      </w:r>
    </w:p>
    <w:p>
      <w:pPr>
        <w:spacing w:line="240" w:lineRule="auto"/>
        <w:ind w:firstLine="720"/>
        <w:jc w:val="both"/>
        <w:rPr>
          <w:rFonts w:ascii="Book Antiqua" w:hAnsi="Book Antiqua" w:eastAsia="SimSun" w:cs="Times New Roman"/>
          <w:lang w:val="en-US" w:eastAsia="zh-CN" w:bidi="ar"/>
        </w:rPr>
      </w:pPr>
      <w:r>
        <w:rPr>
          <w:rFonts w:ascii="Book Antiqua" w:hAnsi="Book Antiqua" w:cs="Times New Roman"/>
        </w:rPr>
        <w:t>Pendidikan adalah tindakan yang disengaja untuk memengaruhi peserta didik sehingga mereka dapat mengembangkan dan mewujudkan potensi mereka dengan sebaik-baiknya</w:t>
      </w:r>
      <w:r>
        <w:rPr>
          <w:rFonts w:ascii="Book Antiqua" w:hAnsi="Book Antiqua" w:cs="Times New Roman"/>
          <w:lang w:val="en-US"/>
        </w:rPr>
        <w:t xml:space="preserve"> </w:t>
      </w:r>
      <w:r>
        <w:rPr>
          <w:rFonts w:ascii="Book Antiqua" w:hAnsi="Book Antiqua" w:cs="Times New Roman"/>
          <w:lang w:val="en-US"/>
        </w:rPr>
        <w:fldChar w:fldCharType="begin" w:fldLock="1"/>
      </w:r>
      <w:r>
        <w:rPr>
          <w:rFonts w:ascii="Book Antiqua" w:hAnsi="Book Antiqua" w:cs="Times New Roman"/>
          <w:lang w:val="en-US"/>
        </w:rPr>
        <w:instrText xml:space="preserve">ADDIN CSL_CITATION {"citationItems":[{"id":"ITEM-1","itemData":{"ISSN":"2775-4855","abstract":"AbstrakPendidikan merupakan usaha secara sadar  untuk mewujudkan sesuatu pewarisan budaya dari satu generasi ke generasi yang lain. Pendidikan diwujudkan dengan suasana belajar dan proses pembelajaran  agar  peserta  didik  secara  aktif  mengembangkan  potensi  dirinya  untukmemiliki kekuatan spiritual keagamaan, pengendalian diri, kepribadian, kecerdasan, akhlak mulia serta ketrampilan  yang  diperlukan  dirinya  dan  masyarakat.  Dalam  pengertian  yang  sederhana  dan umum  makna  pendidikan  sebagai  usaha  manusia  untuk  menumbuhkan  danmengembangkan potensi-potensi pembawaan baik jasmani maupun rohani sesuai dengan nilai-nilai yang ada di dalam   masyarakat   dan   kebudayaan.   Pendidikan   dan   budaya   ada   bersama   dan   saling memajukan. Pendidikan menjadi sangat bertaraf dalam kehidupan bangsa inisehingga banyak para  ahli  berusaha  menalar  dan  menyampaikan  apa  artian  pendidikan  yang  sesungguhnya dalam  kehidupan  ini.  Sistem  pendidikan  yang  tidak  selalu  identik  dengan  sekolah  atau  jalur pendidikan di luar pendidikan formal yang dapat dilaksanakan secara struktur dan berjenjang. Pendidikan   secara   alternatif   berfungsi    mengembangkan   potensi   peserta   didik    dengan penekanan  serta  penguasaan  pengetahuan  dan  ketrampilan  fungsional  serta  pengembangan sikap dan kepribadian fungsional.","author":[{"dropping-particle":"","family":"Rahman","given":"Abd","non-dropping-particle":"","parse-names":false,"suffix":""},{"dropping-particle":"","family":"Munandar","given":"Sabhayati Asri","non-dropping-particle":"","parse-names":false,"suffix":""},{"dropping-particle":"","family":"Fitriani","given":"Andi","non-dropping-particle":"","parse-names":false,"suffix":""},{"dropping-particle":"","family":"Karlina","given":"Yuyun","non-dropping-particle":"","parse-names":false,"suffix":""},{"dropping-particle":"","family":"Yumriani","given":"","non-dropping-particle":"","parse-names":false,"suffix":""}],"container-title":"Al Urwatul Wutsqa: Kajian Pendidikan Islam","id":"ITEM-1","issue":"1","issued":{"date-parts":[["2022"]]},"title":"Pengertian Pendidikan, Ilmu Pendidikan dan Unsur-Unsur Pendidikan","type":"article-journal","volume":"2"},"uris":["http://www.mendeley.com/documents/?uuid=1b2973a4-4e3c-369b-ab13-2cdcf7cb7ec0"]}],"mendeley":{"formattedCitation":"(Rahman et al., 2022)","plainTextFormattedCitation":"(Rahman et al., 2022)","previouslyFormattedCitation":"(Rahman et al., 2022)"},"properties":{"noteIndex":0},"schema":"https://github.com/citation-style-language/schema/raw/master/csl-citation.json"}</w:instrText>
      </w:r>
      <w:r>
        <w:rPr>
          <w:rFonts w:ascii="Book Antiqua" w:hAnsi="Book Antiqua" w:cs="Times New Roman"/>
          <w:lang w:val="en-US"/>
        </w:rPr>
        <w:fldChar w:fldCharType="separate"/>
      </w:r>
      <w:r>
        <w:rPr>
          <w:rFonts w:ascii="Book Antiqua" w:hAnsi="Book Antiqua" w:cs="Times New Roman"/>
          <w:lang w:val="en-US"/>
        </w:rPr>
        <w:t>(Rahman et al., 2022)</w:t>
      </w:r>
      <w:r>
        <w:rPr>
          <w:rFonts w:ascii="Book Antiqua" w:hAnsi="Book Antiqua" w:cs="Times New Roman"/>
          <w:lang w:val="en-US"/>
        </w:rPr>
        <w:fldChar w:fldCharType="end"/>
      </w:r>
      <w:r>
        <w:rPr>
          <w:rFonts w:ascii="Book Antiqua" w:hAnsi="Book Antiqua" w:eastAsia="SimSun" w:cs="Times New Roman"/>
          <w:lang w:val="en-US" w:eastAsia="zh-CN" w:bidi="ar"/>
        </w:rPr>
        <w:t xml:space="preserve">. </w:t>
      </w:r>
      <w:r>
        <w:rPr>
          <w:rFonts w:ascii="Book Antiqua" w:hAnsi="Book Antiqua" w:cs="Times New Roman"/>
        </w:rPr>
        <w:t>Hal ini sejalan dengan definisi pendidikan dalam Undang-Undang Republik Indonesia Nomor 20 Tahun 2003, yang menyatakan bahwa</w:t>
      </w:r>
      <w:r>
        <w:rPr>
          <w:rFonts w:ascii="Book Antiqua" w:hAnsi="Book Antiqua" w:cs="Times New Roman"/>
          <w:lang w:val="en-US"/>
        </w:rPr>
        <w:t xml:space="preserve"> </w:t>
      </w:r>
      <w:r>
        <w:rPr>
          <w:rFonts w:ascii="Book Antiqua" w:hAnsi="Book Antiqua" w:cs="Times New Roman"/>
        </w:rPr>
        <w:t xml:space="preserve">pendidikan adalah usaha yang disengaja dan terencana untuk menciptakan lingkungan belajar dan proses pembelajaran di mana peserta didik aktif mengembangkan aspek spiritual, pengendalian diri, kepribadian, kecerdasan, moralitas yang baik, dan keterampilan yang diperlukan untuk kepentingan </w:t>
      </w:r>
      <w:r>
        <w:rPr>
          <w:rFonts w:ascii="Book Antiqua" w:hAnsi="Book Antiqua" w:cs="Times New Roman"/>
          <w:lang w:val="en-US"/>
        </w:rPr>
        <w:t>peserta didik</w:t>
      </w:r>
      <w:r>
        <w:rPr>
          <w:rFonts w:ascii="Book Antiqua" w:hAnsi="Book Antiqua" w:cs="Times New Roman"/>
        </w:rPr>
        <w:t>, masyarakat, bangsa, dan negara</w:t>
      </w:r>
      <w:r>
        <w:rPr>
          <w:rFonts w:ascii="Book Antiqua" w:hAnsi="Book Antiqua" w:cs="Times New Roman"/>
          <w:lang w:val="en-US"/>
        </w:rPr>
        <w:t xml:space="preserve"> </w:t>
      </w:r>
      <w:r>
        <w:rPr>
          <w:rFonts w:ascii="Book Antiqua" w:hAnsi="Book Antiqua" w:cs="Times New Roman"/>
        </w:rPr>
        <w:fldChar w:fldCharType="begin" w:fldLock="1"/>
      </w:r>
      <w:r>
        <w:rPr>
          <w:rFonts w:ascii="Book Antiqua" w:hAnsi="Book Antiqua" w:cs="Times New Roman"/>
        </w:rPr>
        <w:instrText xml:space="preserve">ADDIN CSL_CITATION {"citationItems":[{"id":"ITEM-1","itemData":{"DOI":"10.33387/geocivic.v2i1.1464","ISSN":"2301-4334","abstract":"Penelitian ini dilator belakangi oleh hubungan sosial antara peserta didik dengan masyarakat lingkungan sekolah dilihat dari pola pembentukan karakter peserta didik melalui sekolah sehat dan ramah anak. Penelitian ini bertujuan untuk mengkaji lebih dalam tentang faktor-faktor yang mempengaruhi pembentukan karakter melalui sekolah sehat dan ramah anak, sikap kedisiplinan peserta didik, serta keramahan di lingkungan sekolah SMP Negeri 7 Kota Ternate dengan titik tekan kajian yaitu untuk mengetahui pembentukan karakter peserta didik melalui program sekolah sehat dan ramah anak. Metode yang digunakan dalam penelitian ini adalah tipe kualitatif deskriktif. Penelitian kualitatif sebagai prosedur penelitian yang menghasilkan data deskriktif berupa kata-kata tertulis atau lisan dari orang-orang yang berperilaku yang dapat diamati. Kepala sekolah, guru dan peserta didik. Subyek penelitian menggunakan teknik ‘’Purposive Sampling’’. Sumber data yang digunakan dalam penelitian ini adalah data primer dan data sekunder. Teknik pengumpulan data adalah observasi, wawancara dan studi dokumentasi. Hasil penelitian menunjukkan bahwa pola pembentukan karakter peserta didik melalui sekolah sehat dan ramah anak di SMP Negeri 7 Kota Ternate telah terlaksana dengan baik. Hal ini dibuktikan dengan sikap kedisiplinan dan selalu bersikap ramah di lingkungan sekolah. Faktor-faktor yang mempengaruhi pembentukan karakter melalui sekolah sehat dan ramah anak di SMP Negeri 7 Kota Ternate adalah telah terjalin sikap kerjasama dan bersikap ramah di lingkungan sekolah.Kata Kunci: Pembentukan karakter, peserta didik, sekolah sehat, ramah anak","author":[{"dropping-particle":"","family":"Umar","given":"Sitirahia Hi","non-dropping-particle":"","parse-names":false,"suffix":""},{"dropping-particle":"","family":"Umawaitina","given":"Mirnawati","non-dropping-particle":"","parse-names":false,"suffix":""}],"container-title":"Jurnal Geocivic","id":"ITEM-1","issue":"1","issued":{"date-parts":[["2019","4","1"]]},"publisher":"LPPM Universitas Khairun","title":"PEMBENTUKAN KARAKTER PESERTA DIDIK MELALUI PROGRAM SEKOLAH SEHAT DAN RAMAH ANAK DI SMP NEGERI 7 KOTA TERNATE","type":"article-journal","volume":"2"},"uris":["http://www.mendeley.com/documents/?uuid=e1ee58f5-7ca5-305c-b730-03eae974c1da"]}],"mendeley":{"formattedCitation":"(Umar &amp; Umawaitina, 2019)","plainTextFormattedCitation":"(Umar &amp; Umawaitina, 2019)","previouslyFormattedCitation":"(Umar &amp; Umawaitina, 2019)"},"properties":{"noteIndex":0},"schema":"https://github.com/citation-style-language/schema/raw/master/csl-citation.json"}</w:instrText>
      </w:r>
      <w:r>
        <w:rPr>
          <w:rFonts w:ascii="Book Antiqua" w:hAnsi="Book Antiqua" w:cs="Times New Roman"/>
        </w:rPr>
        <w:fldChar w:fldCharType="separate"/>
      </w:r>
      <w:r>
        <w:rPr>
          <w:rFonts w:ascii="Book Antiqua" w:hAnsi="Book Antiqua" w:cs="Times New Roman"/>
        </w:rPr>
        <w:t>(Umar &amp; Umawaitina, 2019)</w:t>
      </w:r>
      <w:r>
        <w:rPr>
          <w:rFonts w:ascii="Book Antiqua" w:hAnsi="Book Antiqua" w:cs="Times New Roman"/>
        </w:rPr>
        <w:fldChar w:fldCharType="end"/>
      </w:r>
      <w:r>
        <w:rPr>
          <w:rFonts w:ascii="Book Antiqua" w:hAnsi="Book Antiqua" w:eastAsia="SimSun" w:cs="Times New Roman"/>
          <w:lang w:val="en-US" w:eastAsia="zh-CN" w:bidi="ar"/>
        </w:rPr>
        <w:t xml:space="preserve">. </w:t>
      </w:r>
    </w:p>
    <w:p>
      <w:pPr>
        <w:spacing w:line="240" w:lineRule="auto"/>
        <w:ind w:firstLine="720"/>
        <w:jc w:val="both"/>
        <w:rPr>
          <w:rFonts w:ascii="Book Antiqua" w:hAnsi="Book Antiqua" w:eastAsia="SimSun" w:cs="Times New Roman"/>
          <w:lang w:val="en-US" w:eastAsia="zh-CN" w:bidi="ar"/>
        </w:rPr>
      </w:pPr>
      <w:r>
        <w:rPr>
          <w:rFonts w:ascii="Book Antiqua" w:hAnsi="Book Antiqua" w:eastAsia="SimSun" w:cs="Times New Roman"/>
          <w:lang w:val="en-US" w:eastAsia="zh-CN"/>
        </w:rPr>
        <w:t>Pendidikan memiliki peran yang signifikan dalam membentuk karakter individu, dan pandangan filosofis berbeda dalam menekankan faktor-faktor utama dalam proses ini. Pandangan idealisme, seperti yang diungkapkan oleh Schopenhauer, menekankan bahwa karakter dipengaruhi oleh faktor bawaan yang kodrat. Lingkungan dan pengajaran hanya memiliki pengaruh terbatas dalam mengubah karakter</w:t>
      </w:r>
      <w:r>
        <w:rPr>
          <w:rFonts w:ascii="Book Antiqua" w:hAnsi="Book Antiqua" w:eastAsia="SimSun" w:cs="Times New Roman"/>
          <w:lang w:val="en-US"/>
        </w:rPr>
        <w:t xml:space="preserve">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{"citationItems":[{"id":"ITEM-1","itemData":{"DOI":"10.37411/jecej.v4i2.1125","ISSN":"2654-752X","abstract":"Pada hakekatnya memperkenalkan kepada anak mengenai pendidikan karakter sejak dini itu penting karena pada masa ini merupakan masa belajar yang paling pontensial. Peenelitian ini bretujuan untuk mengumpulkan dan menganalisis berbagai  literatur yang berkaitan dengan karakter manajemen pendidikan anak usia dini. penelitian ini dilakukan menggunakan pendekatan jenis studi pustaka. Studi pustaka dilakukan dengan mengumpulkan data menggunkan dokumentasi dari buku dan karya ilmiah yang relevan dengan menggunakan teknik analisis data menggunakan analisis isi dengan membaca,mencatat dan mengelola bahan penelitian kemudian menyimpulkannya. Hasil penelitian menunjukan  Pedidikan karakter memiliki peran penting dalam merubah perilaku seseorang, dimana diantarannya penerapan manajemen pendidikan karakter perlu diterapkan dalam Pendidikan Anak Usia Dini (PAUD) guna membentuk perilaku anak dengan baik. Secara spesifik manajemen pendidikan karakter akan membentuk pribadi anak yang memiliki tanggung jawab, berbudaya, religius, jujur, toleransi, disiplin, kreatif, mandiri, rasa ingin tahu, cinta damai, peduli lingkungan Cinta tanah air, Menghargai prestasi dan komunikatif. Penelitian ini berguna untuk orang tua, guru dan masyarakat dalam memanajemen pendidikan karater di pendidikan anak usia dini","author":[{"dropping-particle":"","family":"Pratama","given":"Lia Ricka","non-dropping-particle":"","parse-names":false,"suffix":""}],"container-title":"Jambura Early Childhood Education Journal","id":"ITEM-1","issue":"2","issued":{"date-parts":[["2022"]]},"title":"Manajemen Pendidikan Karakter PAUD","type":"article-journal","volume":"4"},"uris":["http://www.mendeley.com/documents/?uuid=f26376ef-4948-3d45-b8d7-282e16c0971e"]}],"mendeley":{"formattedCitation":"(Pratama, 2022)","plainTextFormattedCitation":"(Pratama, 2022)","previouslyFormattedCitation":"(Pratama, 2022)"},"properties":{"noteIndex":0},"schema":"https://github.com/citation-style-language/schema/raw/master/csl-citation.json"}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(Pratama, 2022)</w:t>
      </w:r>
      <w:r>
        <w:rPr>
          <w:rFonts w:ascii="Book Antiqua" w:hAnsi="Book Antiqua" w:eastAsia="SimSun" w:cs="Times New Roman"/>
          <w:lang w:val="en-US"/>
        </w:rPr>
        <w:fldChar w:fldCharType="end"/>
      </w:r>
      <w:r>
        <w:rPr>
          <w:rFonts w:ascii="Book Antiqua" w:hAnsi="Book Antiqua" w:eastAsia="SimSun" w:cs="Times New Roman"/>
          <w:lang w:val="en-US" w:eastAsia="zh-CN"/>
        </w:rPr>
        <w:t xml:space="preserve">. Sebaliknya, pandangan nativisme, seperti yang disampaikan oleh Abuddin Nata, menggarisbawahi peran lingkungan dan undang-undang dalam membentuk karakter, terutama dalam hal aspek spiritual dan pengendalian diri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{"citationItems":[{"id":"ITEM-1","itemData":{"DOI":"10.24252/idaarah.v2i2.7014","ISSN":"2597-4661","abstract":"Abstract:To achieve the objectives of learning in the classroom many things are needed, because the process is a complex phenomenon. One of the influences is the educator's understanding of the existence of students. Educators must know the views of various streams of education about students. This paper focuseses on nativism, empiricism, and convergence in understanding students. The flow of nativism holds that the development of students is determined from birth. This stream believes that human development is determined by its defenders. Environmental factors have less influence on children's education and development. Therefore, the results of education are determined by birth-born talent. The flow of empiricism assumes that children born into the world are like white paper. White paper will have patterns and writing that are scratched by the environment. Educators as external factors play a very important role, because educators provide an educational environment for children, and children will receive education as experience. This experience will shape the behavior, attitudes, and character of the child based on the educational goals.","author":[{"dropping-particle":"","family":"Musdalifah","given":"Musdalifah","non-dropping-particle":"","parse-names":false,"suffix":""}],"container-title":"Idaarah: Jurnal Manajemen Pendidikan","id":"ITEM-1","issue":"2","issued":{"date-parts":[["2019"]]},"title":"PESERTA DIDIK DALAM PANDANGAN NATIVISME, EMPIRISME, DAN KONVERGENSI","type":"article-journal","volume":"2"},"uris":["http://www.mendeley.com/documents/?uuid=d0414bfb-0ac8-3c8f-9e60-6a6a8d426119"]}],"mendeley":{"formattedCitation":"(Musdalifah, 2019)","plainTextFormattedCitation":"(Musdalifah, 2019)","previouslyFormattedCitation":"(Musdalifah, 2019)"},"properties":{"noteIndex":0},"schema":"https://github.com/citation-style-language/schema/raw/master/csl-citation.json"}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(Musdalifah, 2019)</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 xml:space="preserve">. John Locke, dalam pandangannya, menganggap anak didik sebagai "kertas putih" yang dapat dibentuk oleh lingkungan dan pengajaran. Dalam semua pandangan ini, pendidikan diakui sebagai pembentuk karakter individu, meskipun ada penekanan yang berbeda pada peran faktor bawaan, lingkungan, atau pengajaran dalam proses pembentukan karakter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{"citationItems":[{"id":"ITEM-1","itemData":{"DOI":"10.37348/cendekia.v4i1.58","ISSN":"2443-2741","abstract":"Artikel ini mencoba mengenali secara mendalam tentang ontologi ilmu, epistemologi ilmu, dan aksiologi ilmu. Dalam mengkaji ketiganya, di sini mencoba untuk menampilkan ontologi ilmu, epistemologi ilmu, dan aksiologi ilmu dalam perspektif pendidikan Islam. Hal ini menjadi penting untuk dikaji dalam ranah pendidikan Islam dikarenakan memiliki perbedaan dengan kajian ontologi, epistemologi, dan aksiologi dalam kajian lain. Ontologi dalam pendidikan Islam mencoba membawa pendidikan untuk mengenal tentang hakikat segala sesuatu yang merupakan tujuan dari diselenggarakannya pendidikan Islam, yaitu mengenal hakikat Tuhan. Dalam kajian epistemologinya di arahkan untuk memahami sumber ilmu pengetahuan. Tentu juga dalam hal ini sumber ilmu pengetahuan Islam berbeda dengan sumber ilmu pengetahuan secara umum. Untuk itu dalam kajian ini maka epistemologi Islam terutama dalam pendidikan Islam mencoba untuk memberikan penjelasan tentang sumber ilmu pengetahuan dalam pendidikan Islam yang tentu berbeda dengan sumber pengetahuan pendidikan secara umum. Aksiologi pendidikan Islam dalam kajian ini merupakan yang terakhir yang mencoba melihat tentang nilai dalam pendidikan Islam secara utuh. Tujuannya adalah menemukan jawaban tentang kegunaan dan nilai-nilai yang melekat dalam konteks pendidikan Islam.","author":[{"dropping-particle":"","family":"Mahfud","given":"Mahfud","non-dropping-particle":"","parse-names":false,"suffix":""}],"container-title":"CENDEKIA : Jurnal Studi Keislaman","id":"ITEM-1","issue":"1","issued":{"date-parts":[["2018"]]},"title":"MENGENAL ONTOLOGI, EPISTEMOLOGI, AKSIOLOGI DALAM PENDIDIKAN ISLAM","type":"article-journal","volume":"4"},"uris":["http://www.mendeley.com/documents/?uuid=9494e80c-5bbe-33ba-9c80-8f959edea09f"]}],"mendeley":{"formattedCitation":"(Mahfud, 2018)","plainTextFormattedCitation":"(Mahfud, 2018)","previouslyFormattedCitation":"(Mahfud, 2018)"},"properties":{"noteIndex":0},"schema":"https://github.com/citation-style-language/schema/raw/master/csl-citation.json"}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(Mahfud, 2018)</w:t>
      </w:r>
      <w:r>
        <w:rPr>
          <w:rFonts w:ascii="Book Antiqua" w:hAnsi="Book Antiqua" w:eastAsia="SimSun" w:cs="Times New Roman"/>
          <w:lang w:val="en-US" w:eastAsia="zh-CN"/>
        </w:rPr>
        <w:fldChar w:fldCharType="end"/>
      </w:r>
    </w:p>
    <w:p>
      <w:pPr>
        <w:spacing w:line="240" w:lineRule="auto"/>
        <w:ind w:firstLine="720"/>
        <w:jc w:val="both"/>
        <w:rPr>
          <w:rFonts w:ascii="Book Antiqua" w:hAnsi="Book Antiqua" w:eastAsia="SimSun" w:cs="Times New Roman"/>
          <w:lang w:val="en-US" w:eastAsia="zh-CN" w:bidi="ar"/>
        </w:rPr>
      </w:pPr>
      <w:r>
        <w:rPr>
          <w:rFonts w:ascii="Book Antiqua" w:hAnsi="Book Antiqua" w:eastAsia="SimSun" w:cs="Times New Roman"/>
          <w:lang w:val="en-US" w:eastAsia="zh-CN" w:bidi="ar"/>
        </w:rPr>
        <w:t>Dalam upaya meningkatkan literasi masyarakat Indonesia, Pemerintah pusat melalui Kementrian Pendidikan dan Kebudayaan</w:t>
      </w:r>
      <w:r>
        <w:rPr>
          <w:rFonts w:ascii="Book Antiqua" w:hAnsi="Book Antiqua" w:eastAsia="SimSun" w:cs="Times New Roman"/>
          <w:lang w:val="en-US" w:eastAsia="zh-CN"/>
        </w:rPr>
        <w:t xml:space="preserve"> telah meluncurkan Gerakan Literasi Nasional (GLN) sejak 2016, yang terdiri dari Gerakan Literasi Sekolah (GLS), Gerakan Literasi Keluarga, dan Gerakan Literasi Masyarakat. Program ini bertujuan untuk meningkatkan budaya literasi di masyarakat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{"citationItems":[{"id":"ITEM-1","itemData":{"DOI":"10.52333/didactique.v3i2.925","ISSN":"2721-5288","abstract":"Tulisan ini merupakan hasil pemikiran tentang upaya merevitalisasi sastra lisan di Sumatra Selatan dengan memanfaatkan Gerakan Literasi Nasional. Penelitian ini membahas …","author":[{"dropping-particle":"","family":"Rosita","given":"Erlinda","non-dropping-particle":"","parse-names":false,"suffix":""}],"container-title":"Jurnal Didactique Bahasa Indonesia","id":"ITEM-1","issue":"2","issued":{"date-parts":[["2022"]]},"title":"MEREVITALISASI SASTRA LISAN DI SUMATRA SELATAN DENGAN GERAKAN LITERASI NASIONAL","type":"article-journal","volume":"3"},"uris":["http://www.mendeley.com/documents/?uuid=9ef53366-3f1a-3526-ab7a-e83e4097995c"]}],"mendeley":{"formattedCitation":"(Rosita, 2022)","plainTextFormattedCitation":"(Rosita, 2022)","previouslyFormattedCitation":"(Rosita, 2022)"},"properties":{"noteIndex":0},"schema":"https://github.com/citation-style-language/schema/raw/master/csl-citation.json"}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(Rosita, 2022)</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 xml:space="preserve">. Banyak sekolah telah menerapkan kegiatan 15 menit membaca buku nonpelajaran sebelum pelajaran dimulai, dengan harapan bahwa ini akan meningkatkan minat dan keterampilan membaca siswa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{"citationItems":[{"id":"ITEM-1","itemData":{"DOI":"10.24036/pedagogi.v23i1.1470","ISSN":"1411-4585","abstract":"Gerakan literasi merupakan suatu gerakan dalam upaya meningkatkan kemampuan dan wawasan dalam membaca, menulis, dan lain sebagainya sehingga dapat terciptanya pembelajaran dalam kehidupan sehari-hari. Penelitian ini bertujuan untuk mendeskripsikan gerakan literasi sekolah yang diterapkan oleh pihak sekolah serta mengidentifikasi kendala yang dihadapi. Dalam penelitian ini menggunakan jenis penelitian kualitatif deskriptif. Teknik penelitian ini dilakukan dengan mengumpulkan data dari berbagai sumber yaitu guru dan peserta didik. Pengumpulan data ini dilakukan dengan teknik observasi lapangan, dokumentasi, dan wawancara dilanjutkan dengan teknik catat. Data yang dianalisis terdiri dari pengumpulan data kemudian dideskripsikan dan ditarik sebuah kesimpulan. Dari kesimpulan tersebut dapat dijelaskan bahwa MIM PK Kertonatan Kartasura berupaya keras dalam meningkatkan minat membaca peserta didik, salah satunya dengan menerapkan gerakan literasi membaca 15 menit. Dengan adanya gerakan literasi membaca ini, maka peserta didik akan merasa lebih dekat dengan literasi dan buku. Selain gerakan literasi membaca 15 menit, MIM PK Kertonatan Kartasura juga memiliki gerakan literasi membaca seperti, membaca Al-Qur’an, membaca Iqro’ dan muroja’ah hadist serta surat pendek.\r Kata kunci: Gerakan literasi dan minat membaca","author":[{"dropping-particle":"","family":"Fitriyani","given":"Hanifah","non-dropping-particle":"","parse-names":false,"suffix":""},{"dropping-particle":"","family":"Markhamah","given":"Markhamah","non-dropping-particle":"","parse-names":false,"suffix":""}],"container-title":"Pedagogi: Jurnal Ilmu Pendidikan","id":"ITEM-1","issue":"1","issued":{"date-parts":[["2023"]]},"title":"Gerakan Literasi Sekolah dalam Upaya Meningkatkan Minat Baca Siswa MIM PK Kertonatan Kartasura","type":"article-journal","volume":"23"},"uris":["http://www.mendeley.com/documents/?uuid=ffa2a478-089a-349c-a46a-dfc181a706a3"]}],"mendeley":{"formattedCitation":"(Fitriyani &amp; Markhamah, 2023)","plainTextFormattedCitation":"(Fitriyani &amp; Markhamah, 2023)","previouslyFormattedCitation":"(Fitriyani &amp; Markhamah, 2023)"},"properties":{"noteIndex":0},"schema":"https://github.com/citation-style-language/schema/raw/master/csl-citation.json"}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(Fitriyani &amp; Markhamah, 2023)</w:t>
      </w:r>
      <w:r>
        <w:rPr>
          <w:rFonts w:ascii="Book Antiqua" w:hAnsi="Book Antiqua" w:eastAsia="SimSun" w:cs="Times New Roman"/>
          <w:lang w:val="en-US" w:eastAsia="zh-CN"/>
        </w:rPr>
        <w:fldChar w:fldCharType="end"/>
      </w:r>
      <w:r>
        <w:rPr>
          <w:rFonts w:ascii="Book Antiqua" w:hAnsi="Book Antiqua" w:eastAsia="SimSun" w:cs="Times New Roman"/>
          <w:lang w:val="en-US"/>
        </w:rPr>
        <w:t xml:space="preserve">. </w:t>
      </w:r>
      <w:r>
        <w:rPr>
          <w:rFonts w:ascii="Book Antiqua" w:hAnsi="Book Antiqua" w:eastAsia="SimSun" w:cs="Times New Roman"/>
          <w:lang w:val="en-US" w:eastAsia="zh-CN"/>
        </w:rPr>
        <w:t>Hasil pemantauan GLS menunjukkan bahwa ribuan sekolah telah meningkatkan kapasitas dan menerapkan kegiatan membaca ini sejak program ini diluncurkan pada tahun 2016.  Akan tetapi, Indonesia memiliki tingkat literasi rendah, dengan tingkat minat baca yang sangat minim menurut data UNESCO. Hanya sekitar 0,001% dari penduduk Indonesia yang rajin membaca. Sebuah penelitian lain dari</w:t>
      </w:r>
      <w:r>
        <w:rPr>
          <w:rFonts w:ascii="Book Antiqua" w:hAnsi="Book Antiqua" w:eastAsia="SimSun" w:cs="Times New Roman"/>
          <w:i/>
          <w:iCs/>
          <w:lang w:val="en-US" w:eastAsia="zh-CN"/>
        </w:rPr>
        <w:t xml:space="preserve"> Central Connecticut State University </w:t>
      </w:r>
      <w:r>
        <w:rPr>
          <w:rFonts w:ascii="Book Antiqua" w:hAnsi="Book Antiqua" w:eastAsia="SimSun" w:cs="Times New Roman"/>
          <w:lang w:val="en-US" w:eastAsia="zh-CN"/>
        </w:rPr>
        <w:t xml:space="preserve">menempatkan Indonesia di peringkat ke-60 dari 61 negara dalam hal minat membaca, di bawah Thailand dan di atas Botswana, meskipun infrastruktur literasi di Indonesia dinilai lebih baik daripada beberapa negara barat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{"citationItems":[{"id":"ITEM-1","itemData":{"abstract":"Fakta pertama, UNESCO menyebutkan Indonesia urutan kedua dari bawah soal literasi dunia, artinya minat baca sangat rendah. Menurut data UNESCO, minat baca masyarakat Indonesia sangat memprihatinkan, hanya 0,001%. Artinya, dari 1,000 orang Indonesia, cuma 1 orang yang rajin membaca!\n\nRiset berbeda bertajuk World’s Most Literate Nations Ranked yang dilakukan oleh Central Connecticut State Univesity pada Maret 2016 lalu, Indonesia dinyatakan menduduki peringkat ke-60 dari 61 negara soal minat membaca, persis berada di bawah Thailand (59) dan di atas Bostwana (61). Padahal, dari segi penilaian infrastuktur untuk mendukung membaca, peringkat Indonesia berada di atas negara-negara Eropa.\n\n \n\nFakta kedua, 60 juta penduduk Indonesia memiliki gadget, atau urutan kelima dunia terbanyak kepemilikan gadget. Lembaga riset digital marketing Emarketer memperkirakan pada 2018 jumlah pengguna aktif smartphone di Indonesia lebih dari 100 juta orang. Dengan jumlah sebesar itu, Indonesia akan menjadi negara dengan pengguna aktif smartphone terbesar keempat di dunia setelah Cina, India, dan Amerika.\n\n \n\nIronisnya, meski minat baca buku rendah tapi data wearesocial per Januari 2017 mengungkap orang Indonesia bisa menatap layar gadget kurang lebih 9 jam sehari. Tidak heran dalam hal kecerewetan di media sosial orang Indonesia berada di urutan ke 5 dunia. Juara deh. Jakarta lah kota paling cerewet di dunia maya karena sepanjang hari, aktivitas kicauan dari akun Twitter yang berdomisili di ibu kota Indonesia ini paling padat melebihi Tokyo dan New York. Laporan ini berdasarkan hasil riset Semiocast, sebuah lembaga independen di Paris.\n\n ","author":[{"dropping-particle":"","family":"Devega","given":"Evita","non-dropping-particle":"","parse-names":false,"suffix":""}],"container-title":"Kominfo ","id":"ITEM-1","issued":{"date-parts":[["2017","10"]]},"number-of-pages":"1-1","publisher-place":"Jakarta","title":"TEKNOLOGI Masyarakat Indonesia: Malas membaca tapi aktif komentar","type":"report"},"uris":["http://www.mendeley.com/documents/?uuid=a4dbcbd7-cbcb-3e7c-b35f-bf8d759638c1"]}],"mendeley":{"formattedCitation":"(Devega, 2017)","plainTextFormattedCitation":"(Devega, 2017)","previouslyFormattedCitation":"(Devega, 2017)"},"properties":{"noteIndex":0},"schema":"https://github.com/citation-style-language/schema/raw/master/csl-citation.json"}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(Devega, 2017)</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w:t>
      </w:r>
    </w:p>
    <w:p>
      <w:pPr>
        <w:spacing w:line="240" w:lineRule="auto"/>
        <w:ind w:firstLine="720"/>
        <w:jc w:val="both"/>
        <w:rPr>
          <w:rFonts w:ascii="Book Antiqua" w:hAnsi="Book Antiqua" w:eastAsia="SimSun" w:cs="Times New Roman"/>
          <w:lang w:val="en-US" w:eastAsia="zh-CN" w:bidi="ar"/>
        </w:rPr>
      </w:pPr>
      <w:r>
        <w:rPr>
          <w:rFonts w:ascii="Book Antiqua" w:hAnsi="Book Antiqua" w:eastAsia="SimSun" w:cs="Times New Roman"/>
          <w:lang w:val="en-US" w:eastAsia="zh-CN"/>
        </w:rPr>
        <w:t xml:space="preserve">Meskipun upaya seperti GLN telah ditempuh, rendahnya akses masyarakat terhadap bacaan masih menjadi permasalahan. Selain itu, hasil survei Badan Pusat Statistik (BPS) menunjukkan bahwa persentase penduduk yang mengakses media cetak seperti surat kabar dan majalah cenderung menurun, sementara lebih dari 90% penduduk mengakses televisi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{"citationItems":[{"id":"ITEM-1","itemData":{"ISSN":"2476-9134","author":[{"dropping-particle":"","family":"BPS","given":"","non-dropping-particle":"","parse-names":false,"suffix":""}],"id":"ITEM-1","issued":{"date-parts":[["2021"]]},"number-of-pages":"1-372","publisher":"Badan Pusat Statistik Indonesia","publisher-place":"Jakarta","title":"Statistik Telekomunikasi Indonesia 2021","type":"book"},"uris":["http://www.mendeley.com/documents/?uuid=69594395-61e1-3d26-ba40-07ffa7329b6a"]}],"mendeley":{"formattedCitation":"(BPS, 2021)","plainTextFormattedCitation":"(BPS, 2021)","previouslyFormattedCitation":"(BPS, 2021)"},"properties":{"noteIndex":0},"schema":"https://github.com/citation-style-language/schema/raw/master/csl-citation.json"}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(BPS, 2021)</w:t>
      </w:r>
      <w:r>
        <w:rPr>
          <w:rFonts w:ascii="Book Antiqua" w:hAnsi="Book Antiqua" w:eastAsia="SimSun" w:cs="Times New Roman"/>
          <w:lang w:val="en-US" w:eastAsia="zh-CN"/>
        </w:rPr>
        <w:fldChar w:fldCharType="end"/>
      </w:r>
      <w:r>
        <w:rPr>
          <w:rFonts w:ascii="Book Antiqua" w:hAnsi="Book Antiqua" w:eastAsia="SimSun" w:cs="Times New Roman"/>
          <w:lang w:val="en-US"/>
        </w:rPr>
        <w:t xml:space="preserve">. </w:t>
      </w:r>
      <w:r>
        <w:rPr>
          <w:rFonts w:ascii="Book Antiqua" w:hAnsi="Book Antiqua" w:eastAsia="SimSun" w:cs="Times New Roman"/>
          <w:lang w:val="en-US" w:eastAsia="zh-CN"/>
        </w:rPr>
        <w:t xml:space="preserve">Hasil asesmen juga menunjukkan bahwa sebagian besar siswa di kelas awal sekolah dasar belum memiliki keterampilan membaca yang memadai, dengan hanya sebagian kecil dari mereka yang benar-benar memahami apa yang mereka baca. Hal ini menunjukkan perlunya upaya lebih lanjut dalam meningkatkan literasi di masyarakat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ISBN":"978-602-0792-15-6","author":[{"dropping-particle":"","family":"Solihin","given":"Lukman","non-dropping-particle":"","parse-names":false,"suffix":""},{"dropping-particle":"","family":"Hijriani","given":"Ika","non-dropping-particle":"","parse-names":false,"suffix":""},{"dropping-particle":"","family":"Raziqin","given":"Khairur","non-dropping-particle":"","parse-names":false,"suffix":""},{"dropping-particle":"","family":"Zaenuri","given":"Novirina","non-dropping-particle":"","parse-names":false,"suffix":""}],"edition":"1","editor":[{"dropping-particle":"","family":"Solihin","given":"Lukman","non-dropping-particle":"","parse-names":false,"suffix":""}],"id":"ITEM-1","issued":{"date-parts":[["2019"]]},"number-of-pages":"1-124","publisher":"Pusat Penelitian Kebijakan Pendidikan dan Kebudayaan, Badan Penelitian dan Pengembangan, Kementerian Pendidikan dan Kebudayaan Kompleks Kemendikbud, Gedung E Lantai 19","publisher-place":"Jakarta","title":"Indeks Akitifitas Literasi Membaca 34 Provinsi","type":"book"},"uris":["http://www.mendeley.com/documents/?uuid=ef141825-cfd3-3bc3-8972-8278144abb70"]}],"mendeley":{"formattedCitation":"(Solihin et al., 2019)","plainTextFormattedCitation":"(Solihin et al., 2019)","previouslyFormattedCitation":"(Solihin et al., 2019)"},"properties":{"noteIndex":0},"schema":"https://github.com/citation-style-language/schema/raw/master/csl-citation.json"}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(Solihin et al., 2019)</w:t>
      </w:r>
      <w:r>
        <w:rPr>
          <w:rFonts w:ascii="Book Antiqua" w:hAnsi="Book Antiqua" w:eastAsia="SimSun" w:cs="Times New Roman"/>
          <w:lang w:val="en-US" w:eastAsia="zh-CN"/>
        </w:rPr>
        <w:fldChar w:fldCharType="end"/>
      </w:r>
      <w:r>
        <w:rPr>
          <w:rFonts w:ascii="Book Antiqua" w:hAnsi="Book Antiqua" w:eastAsia="SimSun" w:cs="Times New Roman"/>
          <w:lang w:val="en-US"/>
        </w:rPr>
        <w:t xml:space="preserve">. </w:t>
      </w:r>
    </w:p>
    <w:p>
      <w:pPr>
        <w:spacing w:line="240" w:lineRule="auto"/>
        <w:ind w:firstLine="720"/>
        <w:jc w:val="both"/>
        <w:rPr>
          <w:rFonts w:ascii="Book Antiqua" w:hAnsi="Book Antiqua" w:eastAsia="SimSun" w:cs="Times New Roman"/>
          <w:lang w:val="en-US" w:eastAsia="zh-CN" w:bidi="ar"/>
        </w:rPr>
      </w:pPr>
      <w:r>
        <w:rPr>
          <w:rFonts w:ascii="Book Antiqua" w:hAnsi="Book Antiqua" w:eastAsia="SimSun" w:cs="Times New Roman"/>
          <w:lang w:val="en-US"/>
        </w:rPr>
        <w:t xml:space="preserve">Dalam upaya mendukung GLN, pemerintah melalui lembaga pendidikan memiliki peran kunci dalam memotivasi siswa, terutama anak usia dini, untuk lebih gemar membaca. Lembaga pendidikan dapat menciptakan lingkungan yang merangsang minat baca siswa sejak dini melalui berbagai cara yang efektif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V.A.R.Barao","given":"","non-dropping-particle":"","parse-names":false,"suffix":""},{"dropping-particle":"","family":"R.C.Coata","given":"","non-dropping-particle":"","parse-names":false,"suffix":""},{"dropping-particle":"","family":"J.A.Shibli","given":"","non-dropping-particle":"","parse-names":false,"suffix":""},{"dropping-particle":"","family":"M.Bertolini","given":"","non-dropping-particle":"","parse-names":false,"suffix":""},{"dropping-particle":"","family":"J.G.S.Souza","given":"","non-dropping-particle":"","parse-names":false,"suffix":""}],"container-title":"Braz Dent J.","id":"ITEM-1","issue":"1","issued":{"date-parts":[["2022"]]},"title":"PERAN KEGIATAN LITERASI DALAM MENINGKATKAN MINAT BACA SISWA DI I NEGERI KOTA SEMARANG","type":"article-journal","volume":"33"},"uris":["http://www.mendeley.com/documents/?uuid=0025e0e8-7ed7-3ba9-b61b-1f3d2c7af6d9"]}],"mendeley":{"formattedCitation":"(V.A.R.Barao et al., 2022)","plainTextFormattedCitation":"(V.A.R.Barao et al., 2022)","previouslyFormattedCitation":"(V.A.R.Barao et al., 2022)"},"properties":{"noteIndex":0},"schema":"https://github.com/citation-style-language/schema/raw/master/csl-citation.json"}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(V.A.R.Barao et al., 2022)</w:t>
      </w:r>
      <w:r>
        <w:rPr>
          <w:rFonts w:ascii="Book Antiqua" w:hAnsi="Book Antiqua" w:eastAsia="SimSun" w:cs="Times New Roman"/>
          <w:lang w:val="en-US"/>
        </w:rPr>
        <w:fldChar w:fldCharType="end"/>
      </w:r>
      <w:r>
        <w:rPr>
          <w:rFonts w:ascii="Book Antiqua" w:hAnsi="Book Antiqua" w:eastAsia="SimSun" w:cs="Times New Roman"/>
          <w:lang w:val="en-US"/>
        </w:rPr>
        <w:t xml:space="preserve">. Gerakan literasi pada anak usia dini (0-6 tahun) sebagai dasar yang harus dikuasai. Literasi mencakup membaca, menulis, berbahasa, berhitung, memahami gambar, dan literasi digital. Proses perkembangan literasi terbagi menjadi dua periode, dari lahir hingga usia lima tahun dan dari usia lima tahun hingga menjadi pembaca mandiri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{"citationItems":[{"id":"ITEM-1","itemData":{"URL":"https://unair.ac.id/stimulasi-literasi-untuk-anak-sejak-dini/","accessed":{"date-parts":[["2023","11","13"]]},"author":[{"dropping-particle":"","family":"Dwi Pamungkas","given":"Nova","non-dropping-particle":"","parse-names":false,"suffix":""},{"dropping-particle":"","family":"(ed) Binti Q Masruroh","given":"","non-dropping-particle":"","parse-names":false,"suffix":""}],"container-title":"UNAIR NEWS","id":"ITEM-1","issued":{"date-parts":[["2023","7","28"]]},"page":"1-1","title":"Stimulasi Literasi untuk Anak Sejak Dini","type":"webpage"},"uris":["http://www.mendeley.com/documents/?uuid=31da382a-4a9e-3b82-97a7-adf77fb4f370"]}],"mendeley":{"formattedCitation":"(Dwi Pamungkas &amp; (ed) Binti Q Masruroh, 2023)","plainTextFormattedCitation":"(Dwi Pamungkas &amp; (ed) Binti Q Masruroh, 2023)","previouslyFormattedCitation":"(Dwi Pamungkas &amp; (ed) Binti Q Masruroh, 2023)"},"properties":{"noteIndex":0},"schema":"https://github.com/citation-style-language/schema/raw/master/csl-citation.json"}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(Dwi Pamungkas &amp; (ed) Binti Q Masruroh, 2023)</w:t>
      </w:r>
      <w:r>
        <w:rPr>
          <w:rFonts w:ascii="Book Antiqua" w:hAnsi="Book Antiqua" w:eastAsia="SimSun" w:cs="Times New Roman"/>
          <w:lang w:val="en-US"/>
        </w:rPr>
        <w:fldChar w:fldCharType="end"/>
      </w:r>
      <w:r>
        <w:rPr>
          <w:rFonts w:ascii="Book Antiqua" w:hAnsi="Book Antiqua" w:eastAsia="SimSun" w:cs="Times New Roman"/>
          <w:lang w:val="en-US"/>
        </w:rPr>
        <w:t xml:space="preserve">. Budaya literasi perlu ditanamkan melalui keluarga, sekolah, dan masyarakat. Guru memiliki peran penting dalam mengembangkan karakter gemar membaca pada peserta didik melalui program literasi sekolah, meskipun proses ini membutuhkan waktu yang cukup lama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{"citationItems":[{"id":"ITEM-1","itemData":{"DOI":"https://doi.org/10.26858/tematik.v6i2.15550","author":[{"dropping-particle":"","family":"Fikri Aulinda","given":"Imanda","non-dropping-particle":"","parse-names":false,"suffix":""}],"container-title":"Jurnal Pemikiran dan Pendidikan Anak Usia dini","id":"ITEM-1","issue":"2","issued":{"date-parts":[["2020","12"]]},"title":"MENANAMKAN BUDAYA LITERASI PADA ANAK USIA DINI DI ERA DIGITAL","type":"article-journal","volume":"6"},"uris":["http://www.mendeley.com/documents/?uuid=9aabe8dd-5822-3109-98a3-92837182962a"]}],"mendeley":{"formattedCitation":"(Fikri Aulinda, 2020)","plainTextFormattedCitation":"(Fikri Aulinda, 2020)","previouslyFormattedCitation":"(Fikri Aulinda, 2020)"},"properties":{"noteIndex":0},"schema":"https://github.com/citation-style-language/schema/raw/master/csl-citation.json"}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(Fikri Aulinda, 2020)</w:t>
      </w:r>
      <w:r>
        <w:rPr>
          <w:rFonts w:ascii="Book Antiqua" w:hAnsi="Book Antiqua" w:eastAsia="SimSun" w:cs="Times New Roman"/>
          <w:lang w:val="en-US"/>
        </w:rPr>
        <w:fldChar w:fldCharType="end"/>
      </w:r>
      <w:r>
        <w:rPr>
          <w:rFonts w:ascii="Book Antiqua" w:hAnsi="Book Antiqua" w:eastAsia="SimSun" w:cs="Times New Roman"/>
          <w:lang w:val="en-US"/>
        </w:rPr>
        <w:t xml:space="preserve">. </w:t>
      </w:r>
    </w:p>
    <w:p>
      <w:pPr>
        <w:spacing w:line="240" w:lineRule="auto"/>
        <w:ind w:firstLine="720"/>
        <w:jc w:val="both"/>
        <w:rPr>
          <w:rFonts w:ascii="Book Antiqua" w:hAnsi="Book Antiqua" w:eastAsia="SimSun" w:cs="Times New Roman"/>
          <w:highlight w:val="yellow"/>
          <w:lang w:val="en-US" w:eastAsia="zh-CN" w:bidi="ar"/>
        </w:rPr>
      </w:pPr>
      <w:r>
        <w:rPr>
          <w:rFonts w:ascii="Book Antiqua" w:hAnsi="Book Antiqua" w:eastAsia="SimSun" w:cs="Times New Roman"/>
          <w:lang w:val="en-US" w:eastAsia="zh-CN"/>
        </w:rPr>
        <w:t xml:space="preserve">Pendidikan anak usia dini sangat penting dan memerlukan stimulus yang sesuai dengan berbagai aspek perkembangan anak, termasuk moral, bahasa, kognitif, motorik, sosial, dan seni. Pendidikan literasi pada anak usia dini berfokus pada membiasakan minat membaca dan menulis sejak dini, dengan penggunaan metode inovatif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{"citationItems":[{"id":"ITEM-1","itemData":{"DOI":"10.47776/praxis.v1i1.536","ISSN":"2963-170X","abstract":"Belum adanya sekolah permanen di Kampung Sukamulya, Mulyasari, Bogor, menyebakan anak-anak belum mendapatkan pendidikan yang layak. Kondisi itulah yang telah mendorong kami untuk melakukan kegiatan pendampingan bagi anak-anak usia dini. Pendampingan ini dilakukan dengan pendekatan action research yang terdiri dari empat tahapan, yaitu perencanaan, pelaksanaan tindakan, observasi dan evaluasi, dan terakhir adalah refleksi. Adapun aktifitas pendampingan yang kami laksanakan adalah: Pertama, penggunaan metode drill pada kegiatan mewarnai dan materi kolase. Anak-anak dilatih mengelola seni rupa yang diwujudkan dengan keterampilan menyusun dan merekatkan bagian-bagian bahan alam, bahan buatan dan bahan bekas pada kertas gambar sampai dihasilkan tatanan yang unik dan menarik. Kedua, penggunaan metode bercerita untuk menyampaikan atau menyajikan materi pembelajaran secara lisan dalam bentuk cerita dari guru ke anak. Metode ini bertujuan untuk memberikan atau menanamkan nilai-nilai sosial, moral, anti kekerasan, dan lingkungan sosial. Pendampingan ini mendapatkan respon positif, terbukti dengan antusias anak-anak dalam mengikuti kegiatan dari awal hingga selesai. Aktifitas anak-anak usia dini yang semula lebih banyak bermain, sekarang dibarengi sambil belajar. Anak-anak di desa Mulyasari juga bisa merasakan pembelajaran seperti lembaga TK atau PAUD lainnya. Salah satu keterbatasan dalam kegiatan pendampingan ini adalah kurangnya buku bacaan bagi anak-anak.","author":[{"dropping-particle":"","family":"Agustina","given":"Riza","non-dropping-particle":"","parse-names":false,"suffix":""}],"container-title":"PRAXIS: Jurnal Pengabdian kepada Masyarakat","id":"ITEM-1","issue":"1","issued":{"date-parts":[["2022"]]},"title":"Pendampingan Kelompok Belajar Anak Usia Dini Di Kampung Mulyasari, Desa Sukamulya, Kabupaten Bogor","type":"article-journal","volume":"1"},"uris":["http://www.mendeley.com/documents/?uuid=eacd64da-0add-36b5-ac71-4723cd8489b8"]}],"mendeley":{"formattedCitation":"(Agustina, 2022)","plainTextFormattedCitation":"(Agustina, 2022)","previouslyFormattedCitation":"(Agustina, 2022)"},"properties":{"noteIndex":0},"schema":"https://github.com/citation-style-language/schema/raw/master/csl-citation.json"}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(Agustina, 2022)</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 xml:space="preserve">. Sehingga, penggunaan metode berkisah islami dalam upaya untuk mengoptimalkan pendidikan literasi pada anak usia dini oleh orangtua dan guru. Meskipun ada perbedaan pendapat, pendidikan literasi pada anak usia dini memiliki manfaat yang signifikan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{"citationItems":[{"id":"ITEM-1","itemData":{"DOI":"10.26418/jurnalkpk.v4i1.40887","ISSN":"2579-4299","abstract":"AbstrakPemerintah dalam hal ini Kementerian Pendidikan dan Kebudayaan telah menggiatkan Gerakan Literasi Nasional (GLN) dan sudah ditetapkan melalui Peraturan Menteri Pendidikan dan Kebudayaan Nomor 23 Tahun 2015 tentang Penumbuhan Budi Pekerti. Bersamaan dengan itu, Direktorat Jendral Pendidikan Dasar dan Menengah mengembangkan Gerakan Litarasi Sekolah untuk meningkatkan daya baca siswa dan menggerakkan literasi bangsa dengan menerbitkan buku pendukung bagi siswa yang berbasis kearifan lokal. Gerakan Literasi Nasional ini telah dilaksanakan secara menyeluruh dan serentak, mulai dari ranah keluarga sampai ke sekolah yang dikenal sebagai Gerakan Literasi Sekolah (GLS). Gerakan Literasi Sekolah sendiri sudah disosialisaikan bersamaan dengan diberlakukannya Kurikulum 13, meskipun tidak semua sekolah sudah melaksanakannya secara maksimal dikarenakan belum didukung oleh sarana prasarana yang memadai. Berbagai sarana yang bisa dimanfaatkan dalam rangka pelaksanaan Gerakan Literasi Sekolah ini, misalnya : sudut baca, taman baca, area ramah anak (peserta didik), dan perpustakaan sekolah. Perpustakaan Sekolah merupakan salah satu sarana fisik dalam menunjang Gerakan Literasi Sekolah. Perpustakaan tidak hanya berkaitan dengan gedung dan buku saja, namun juga sistem penyimpanannya, pemeliharaannya, si pengguna dan bagaimana cara menggunakan dan menfaatkannya.Kata kunci : Gerakan Literasi Sekolah, Sarana Prasarana, Perpustakaan Sekolah","author":[{"dropping-particle":"","family":"Kastro","given":"Alexander","non-dropping-particle":"","parse-names":false,"suffix":""}],"container-title":"Jurnal Kajian Pembelajaran dan Keilmuan","id":"ITEM-1","issue":"1","issued":{"date-parts":[["2020"]]},"title":"PERANAN PERPUSTAKAAN SEKOLAH SEBAGAI SARANA PENDUKUNG GERAKAN LITERASI SEKOLAH DI SEKOLAH MENENGAH PERTAMA","type":"article-journal","volume":"4"},"uris":["http://www.mendeley.com/documents/?uuid=b21a0660-b6d8-39d7-b258-a05dd7da6f2c"]}],"mendeley":{"formattedCitation":"(Kastro, 2020)","plainTextFormattedCitation":"(Kastro, 2020)","previouslyFormattedCitation":"(Kastro, 2020)"},"properties":{"noteIndex":0},"schema":"https://github.com/citation-style-language/schema/raw/master/csl-citation.json"}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(Kastro, 2020)</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w:t>
      </w:r>
    </w:p>
    <w:p>
      <w:pPr>
        <w:spacing w:line="240" w:lineRule="auto"/>
        <w:ind w:firstLine="720"/>
        <w:jc w:val="both"/>
        <w:rPr>
          <w:rFonts w:ascii="Book Antiqua" w:hAnsi="Book Antiqua" w:eastAsia="SimSun" w:cs="Times New Roman"/>
          <w:highlight w:val="yellow"/>
          <w:lang w:val="en-US" w:eastAsia="zh-CN" w:bidi="ar"/>
        </w:rPr>
      </w:pPr>
      <w:r>
        <w:rPr>
          <w:rFonts w:ascii="Book Antiqua" w:hAnsi="Book Antiqua" w:eastAsia="SimSun" w:cs="Times New Roman"/>
          <w:lang w:val="en-US" w:eastAsia="zh-CN"/>
        </w:rPr>
        <w:t xml:space="preserve">Kurangnya penanaman karakter religius dapat mengancam generasi penerus dan mempengaruhi perilaku masyarakat. Pendidikan karakter religius dianggap sebagai solusi untuk mengatasi penurunan moral. Pentingnya pendidikan karakter religius terutama terlihat di Pendidikan Anak Usia Dini (PAUD), di mana keluarga dan sekolah harus menanamkan nilai-nilai keagamaan pada anak-anak. Pendidikan karakter religius dianggap sebagai pendekatan yang unggul dalam membentuk moral dan mengembangkan kepribadian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{"citationItems":[{"id":"ITEM-1","itemData":{"DOI":"https://doi.org/10.36835/hjsk.v10i2.3455","abstract":"Character education has become an important part of the national education system because character education has been positioned to be one step to cure social ills. For this reason, character education becomes important to learn. This research is a research literature (library) by collecting data from books, articles and journals. The collected research data is described in detail to then be analyzed. And the main focus in this research is about the phenomenon of the character of Indonesian society that has begun to fragile. To answer the moral phenomenon of the declining nation both in the realm of the family and the public, then as an important comparison material would look back on the character education taught by Luqman al-Hakim against his son.","author":[{"dropping-particle":"","family":"Wadi","given":"A andika","non-dropping-particle":"","parse-names":false,"suffix":""}],"container-title":"Al Hikmah: Jurnal Studi Keislaman","id":"ITEM-1","issue":"September","issued":{"date-parts":[["2020"]]},"title":"Pentingnya Pendidikan Karakter dalam Membangun Moral Bangsa Perspektif Al-Qur'an","type":"article-journal","volume":"10"},"uris":["http://www.mendeley.com/documents/?uuid=14f66dc8-8284-33f0-b976-68942ceab240"]}],"mendeley":{"formattedCitation":"(Wadi, 2020)","plainTextFormattedCitation":"(Wadi, 2020)","previouslyFormattedCitation":"(Wadi, 2020)"},"properties":{"noteIndex":0},"schema":"https://github.com/citation-style-language/schema/raw/master/csl-citation.json"}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(Wadi, 2020)</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 xml:space="preserve">. Pendidikan pada anak usia dini memiliki dampak yang signifikan pada berbagai aspek perkembangan anak. Dalam konteks ini, lingkungan yang mendukung berperan penting dalam memengaruhi pertumbuhan anak. Salah satu contohnya adalah pendidikan agama dan moral, yang bertujuan untuk mempersiapkan peserta didik dengan nilai-nilai agama, sehingga mereka menjadi individu yang mampu memahami dan mengaplikasikan prinsip-prinsip ajaran agamanya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{"citationItems":[{"id":"ITEM-1","itemData":{"ISSN":"2548-4516","abstract":"Islamic storytelling is an alternative method for optimizing literacy education in early childhood. Children are given Islamic stories by their parents and teachers. If the story is applied by parents, the most effective way is to talk about child bedtime. Whereas if done at school it can be applied through a learning process using Islamic storytelling. This method has not been widely used by parents and teachers. Children given Islamic stories by parents and teachers from an early age, of course, will improve aspects of child development. Not only that, children who are always given Islamic stories or stories will certainly add insight to children and can optimize literacy education. One of them will be happy and love to read or write. Children's interest in literacy education can develop optimally and optimally. The use of the method of Islamic storytelling from an early age is expected to be one of the efforts that can be done to overcome various behavioral problems in children, while at the same time instilling interest in reading children from an early age. Especially on cognitive aspects, moral and religious values, and aspects of children's language development. This paper is intended to provide a more comprehensive understanding of literacy education with Islamic storytelling methods, and explore various scientific evidence that can provide logical knowledge for parents, as well as teachers.","author":[{"dropping-particle":"","family":"Maulida","given":"","non-dropping-particle":"","parse-names":false,"suffix":""}],"container-title":"Proceedings of The 3 rdAnnual Conference on Islamic Early Childhood Education","id":"ITEM-1","issued":{"date-parts":[["2018"]]},"page":"1-12","title":"Optimalisasi Pendidikan Literasi Pada Anak Usia Dini Melalui Metode Berkisah Islami","type":"article-journal","volume":"3"},"uris":["http://www.mendeley.com/documents/?uuid=12cca78f-5241-34a2-b3b9-d8e2faec0ef5"]}],"mendeley":{"formattedCitation":"(Maulida, 2018)","plainTextFormattedCitation":"(Maulida, 2018)","previouslyFormattedCitation":"(Maulida, 2018)"},"properties":{"noteIndex":0},"schema":"https://github.com/citation-style-language/schema/raw/master/csl-citation.json"}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(Maulida, 2018)</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w:t>
      </w:r>
    </w:p>
    <w:p>
      <w:pPr>
        <w:spacing w:line="240" w:lineRule="auto"/>
        <w:ind w:firstLine="720"/>
        <w:jc w:val="both"/>
        <w:rPr>
          <w:rFonts w:ascii="Book Antiqua" w:hAnsi="Book Antiqua" w:eastAsia="SimSun" w:cs="Times New Roman"/>
          <w:highlight w:val="yellow"/>
          <w:lang w:val="en-US" w:eastAsia="zh-CN" w:bidi="ar"/>
        </w:rPr>
      </w:pPr>
      <w:r>
        <w:rPr>
          <w:rFonts w:ascii="Book Antiqua" w:hAnsi="Book Antiqua" w:eastAsia="SimSun" w:cs="Times New Roman"/>
          <w:lang w:val="en-US" w:eastAsia="zh-CN"/>
        </w:rPr>
        <w:t xml:space="preserve">Agama merupakan suatu sistem kepercayaan yang dipegang oleh individu yang beriman kepada Tuhan, dan itu mengatur hubungan manusia dengan sesama manusia serta lingkungannya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{"citationItems":[{"id":"ITEM-1","itemData":{"DOI":"10.37304/jikt.v11i1.91","ISSN":"2087-166X","abstract":"Agama merupakan salah satu faktor paling menentukan dalam mempromosikan nilai dan keutamaan hidup dalam masyarakat. Manusia dan Agama merupakan pasangan yang senantiasa mewarnai kehidupan. Tidak ada manusia yang tidak beragama, agama merupakan bagian kehidupan manusia. Pada saat Agama mempengaruhi kehidupan, disaat yang sama perilaku akan berpengaruh pada kehidupan seseorang. Melalui ajaran-ajaran dan praktik-praktik religiusnya, agama mengarahkan cara pandang manusia dan masyarakat. Dalam artikel ini penulis hendak mendiskusikan bagaimana agama memainkan peran pembentukan cara pandang tersebut. Penulis memfokuskan kajian ini pada kegiatan ritual, Kitab Suci dan ajaran etika yang secara umum dijalankan dalam setiap agama dalam mengajarkan nilai-nilai. Tujuan dari pembahasan ini adalah untuk mengangkat kesadaran pembaca tentang relevansi agama dalam hidup manusia dan pentingnya memerhatikan isi ajaran-ajaran agama demi mempromosikan kebaikan bersama bagi semua alam ciptaan.","author":[{"dropping-particle":"","family":"Santoso","given":"Joko","non-dropping-particle":"","parse-names":false,"suffix":""},{"dropping-particle":"","family":"Wisman","given":"Yossita","non-dropping-particle":"","parse-names":false,"suffix":""}],"container-title":"Jurnal Ilmiah Kanderang Tingang","id":"ITEM-1","issue":"1","issued":{"date-parts":[["2020"]]},"title":"Agama Dan Pembentukan Cara Pandang Serta Perilaku Hidup Masyarakat","type":"article-journal","volume":"11"},"uris":["http://www.mendeley.com/documents/?uuid=fdbd153e-286e-3f09-bdb0-ec9c617646e5"]}],"mendeley":{"formattedCitation":"(Santoso &amp; Wisman, 2020)","plainTextFormattedCitation":"(Santoso &amp; Wisman, 2020)","previouslyFormattedCitation":"(Santoso &amp; Wisman, 2020)"},"properties":{"noteIndex":0},"schema":"https://github.com/citation-style-language/schema/raw/master/csl-citation.json"}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(Santoso &amp; Wisman, 2020)</w:t>
      </w:r>
      <w:r>
        <w:rPr>
          <w:rFonts w:ascii="Book Antiqua" w:hAnsi="Book Antiqua" w:eastAsia="SimSun" w:cs="Times New Roman"/>
          <w:lang w:val="en-US" w:eastAsia="zh-CN"/>
        </w:rPr>
        <w:fldChar w:fldCharType="end"/>
      </w:r>
      <w:r>
        <w:rPr>
          <w:rFonts w:ascii="Book Antiqua" w:hAnsi="Book Antiqua" w:eastAsia="SimSun" w:cs="Times New Roman"/>
          <w:lang w:val="en-US"/>
        </w:rPr>
        <w:t xml:space="preserve">. </w:t>
      </w:r>
      <w:r>
        <w:rPr>
          <w:rFonts w:ascii="Book Antiqua" w:hAnsi="Book Antiqua" w:eastAsia="SimSun" w:cs="Times New Roman"/>
          <w:lang w:val="en-US" w:eastAsia="zh-CN"/>
        </w:rPr>
        <w:t xml:space="preserve">Oleh karena itu, penting bagi anak-anak untuk lebih berkomitmen dalam mengembangkan potensinya dengan tekun. Hal ini bertujuan untuk membentuk siswa yang kokoh, tangguh, berhati baik, dan bermanfaat bagi semua orang. Karena itu, tanggung jawab untuk merangsang dan membimbing penanaman nilai-nilai keagamaan pada anak menjadi tanggung jawab keluarga dan sekolah </w:t>
      </w:r>
      <w:r>
        <w:rPr>
          <w:rFonts w:ascii="Book Antiqua" w:hAnsi="Book Antiqua" w:eastAsia="SimSun" w:cs="Times New Roman"/>
          <w:lang w:val="en-US" w:eastAsia="zh-CN"/>
        </w:rPr>
        <w:fldChar w:fldCharType="begin" w:fldLock="1"/>
      </w:r>
      <w:r>
        <w:rPr>
          <w:rFonts w:ascii="Book Antiqua" w:hAnsi="Book Antiqua" w:eastAsia="SimSun" w:cs="Times New Roman"/>
          <w:lang w:val="en-US" w:eastAsia="zh-CN"/>
        </w:rPr>
        <w:instrText xml:space="preserve">ADDIN CSL_CITATION {"citationItems":[{"id":"ITEM-1","itemData":{"DOI":"https://doi.org/10.29408/goldenage.v5i2.3576","ISSN":"2549-7367","abstract":"Problematika maraknya kasus-kasus moral di lingkungan sekitar yang melatarbelakangi penelitian ini, baik dengan beredarnya kasus melalui media sosial maupun yang tampak langsung disekitar lingkungan. Sehubungan dengan hal tersebut, maka terjadi beberapa degradasi moral yang mengindikasikan kalangan remaja atau generasi milenial. Baik dari kasus kenakalan remaja, video peserta didik yang melakukan tindakan yang tidak semena-mena kepada pendidik, pelecehan seksual, dan sebagainya. Maka dari itu, lingkungan pendidikan harus mampu untuk merespons kasus tersebut, untuk meyiapkan generasi pembaharu di masa depan. Dengan adanya pendidikan karakter religius yang diaplikasikan sejak anak usia dini maka anak didik dapat menopang lebih awal problematika di masa depan. Tujuan penelitian ini untuk mengetahui bagaimana penanaman nilai karakter religius anak usia dini di lingkungan pendidikan sekolah. Penelitian ini menggunakan metode kualitatif dengan berbagai penjelasan dari studi pustaka, dan informasi dari repondens. Berdasarkan hasil penelitian diatas, maka  penanaman pendidikan karakter bagi anak usia dini dapat didesain dan dipraktikkan dalam proses pembelajaran dengan mengintegrasikan proses belajar tersebut dengan nilai karakter religius. Diharapkan anak didik tersebut tidak hanya mampu memahami teori-teori saja, tapi juga mampu menerapkan nilai-nilai tersebut dalam kehidupan sehari-hari.     Kata Kunci:    Penanaman Karakter Religius, Anak Usia Dini, Lingkungan Pendidikan Sekolah  .          Abstrac    t     The problem of rampant moral cases in the surrounding environment is the background of this research, both with the circulation of cases through social media and those that appear directly around the environment. In connection with this, there has been some moral degradation that indicates adolescents or the millennial generation. Both from cases of juvenile delinquency, videos of students committing arbitrary acts against educators, sexual harassment, and so on. Therefore, the educational environment must be able to respond to this case, to prepare future generations of reformers. With the existence of religious character education that is applied from early childhood, students can support earlier problems in the future. The purpose of this study was to determine how to instill the value of early childhood religious character in the school education environment. This research uses qualitative methods with various explanations from literature studies and…","author":[{"dropping-particle":"","family":"Luthfiyah","given":"","non-dropping-particle":"","parse-names":false,"suffix":""},{"dropping-particle":"","family":"Rifa Zafi","given":"","non-dropping-particle":"","parse-names":false,"suffix":""},{"dropping-particle":"","family":"Az-Ashif","given":"","non-dropping-particle":"","parse-names":false,"suffix":""}],"container-title":"Jurnal Golden Age","id":"ITEM-1","issue":"2","issued":{"date-parts":[["2021"]]},"title":"Penanaman Nilai Karakter Religius Dalam Perspektif Pendidikan Islam Di Lingkungan Sekolah RA Hidayatus Shibyan Temulus","type":"article-journal","volume":"5"},"uris":["http://www.mendeley.com/documents/?uuid=cd2fab14-9574-30dd-a020-d22249cf2799"]}],"mendeley":{"formattedCitation":"(Luthfiyah et al., 2021)","plainTextFormattedCitation":"(Luthfiyah et al., 2021)","previouslyFormattedCitation":"(Luthfiyah et al., 2021)"},"properties":{"noteIndex":0},"schema":"https://github.com/citation-style-language/schema/raw/master/csl-citation.json"}</w:instrText>
      </w:r>
      <w:r>
        <w:rPr>
          <w:rFonts w:ascii="Book Antiqua" w:hAnsi="Book Antiqua" w:eastAsia="SimSun" w:cs="Times New Roman"/>
          <w:lang w:val="en-US" w:eastAsia="zh-CN"/>
        </w:rPr>
        <w:fldChar w:fldCharType="separate"/>
      </w:r>
      <w:r>
        <w:rPr>
          <w:rFonts w:ascii="Book Antiqua" w:hAnsi="Book Antiqua" w:eastAsia="SimSun" w:cs="Times New Roman"/>
          <w:lang w:val="en-US" w:eastAsia="zh-CN"/>
        </w:rPr>
        <w:t>(Luthfiyah et al., 2021)</w:t>
      </w:r>
      <w:r>
        <w:rPr>
          <w:rFonts w:ascii="Book Antiqua" w:hAnsi="Book Antiqua" w:eastAsia="SimSun" w:cs="Times New Roman"/>
          <w:lang w:val="en-US" w:eastAsia="zh-CN"/>
        </w:rPr>
        <w:fldChar w:fldCharType="end"/>
      </w:r>
      <w:r>
        <w:rPr>
          <w:rFonts w:ascii="Book Antiqua" w:hAnsi="Book Antiqua" w:eastAsia="SimSun" w:cs="Times New Roman"/>
          <w:lang w:val="en-US" w:eastAsia="zh-CN"/>
        </w:rPr>
        <w:t>.</w:t>
      </w:r>
    </w:p>
    <w:p>
      <w:pPr>
        <w:spacing w:line="240" w:lineRule="auto"/>
        <w:jc w:val="both"/>
        <w:rPr>
          <w:rFonts w:ascii="Book Antiqua" w:hAnsi="Book Antiqua" w:eastAsia="SimSun" w:cs="Times New Roman"/>
          <w:lang w:val="en-US" w:eastAsia="zh-CN" w:bidi="ar"/>
        </w:rPr>
      </w:pPr>
      <w:r>
        <w:rPr>
          <w:rFonts w:ascii="Book Antiqua" w:hAnsi="Book Antiqua" w:eastAsia="SimSun" w:cs="Times New Roman"/>
          <w:lang w:val="en-US" w:eastAsia="zh-CN" w:bidi="ar"/>
        </w:rPr>
        <w:tab/>
      </w:r>
      <w:r>
        <w:rPr>
          <w:rFonts w:ascii="Book Antiqua" w:hAnsi="Book Antiqua" w:eastAsia="SimSun" w:cs="Times New Roman"/>
          <w:lang w:val="en-US" w:eastAsia="zh-CN" w:bidi="ar"/>
        </w:rPr>
        <w:t xml:space="preserve">Direktorat Jendral Kependudukan Jawa Timur mencatat jumlah penduduknya sebanyak 39. 85 juta jiwa dan sebanyak 97% beragama islam </w:t>
      </w:r>
      <w:r>
        <w:rPr>
          <w:rFonts w:ascii="Book Antiqua" w:hAnsi="Book Antiqua" w:eastAsia="SimSun" w:cs="Times New Roman"/>
          <w:lang w:val="en-US" w:eastAsia="zh-CN" w:bidi="ar"/>
        </w:rPr>
        <w:fldChar w:fldCharType="begin" w:fldLock="1"/>
      </w:r>
      <w:r>
        <w:rPr>
          <w:rFonts w:ascii="Book Antiqua" w:hAnsi="Book Antiqua" w:eastAsia="SimSun" w:cs="Times New Roman"/>
          <w:lang w:val="en-US" w:eastAsia="zh-CN" w:bidi="ar"/>
        </w:rPr>
        <w:instrText xml:space="preserve">ADDIN CSL_CITATION {"citationItems":[{"id":"ITEM-1","itemData":{"author":[{"dropping-particle":"","family":"Budy Kusnandar","given":"Viva","non-dropping-particle":"","parse-names":false,"suffix":""}],"id":"ITEM-1","issued":{"date-parts":[["2021","9","18"]]},"number-of-pages":"1-1","publisher-place":"Jakarta","title":"Sebanyak 97% Penduduk Jawa Timur Beragama Islam pada Juni 2021","type":"report"},"uris":["http://www.mendeley.com/documents/?uuid=3ae84a43-15bf-3dd7-84a6-8da4c25cbfdc"]}],"mendeley":{"formattedCitation":"(Budy Kusnandar, 2021)","plainTextFormattedCitation":"(Budy Kusnandar, 2021)","previouslyFormattedCitation":"(Budy Kusnandar, 2021)"},"properties":{"noteIndex":0},"schema":"https://github.com/citation-style-language/schema/raw/master/csl-citation.json"}</w:instrText>
      </w:r>
      <w:r>
        <w:rPr>
          <w:rFonts w:ascii="Book Antiqua" w:hAnsi="Book Antiqua" w:eastAsia="SimSun" w:cs="Times New Roman"/>
          <w:lang w:val="en-US" w:eastAsia="zh-CN" w:bidi="ar"/>
        </w:rPr>
        <w:fldChar w:fldCharType="separate"/>
      </w:r>
      <w:r>
        <w:rPr>
          <w:rFonts w:ascii="Book Antiqua" w:hAnsi="Book Antiqua" w:eastAsia="SimSun" w:cs="Times New Roman"/>
          <w:lang w:val="en-US" w:eastAsia="zh-CN" w:bidi="ar"/>
        </w:rPr>
        <w:t>(Budy Kusnandar, 2021)</w:t>
      </w:r>
      <w:r>
        <w:rPr>
          <w:rFonts w:ascii="Book Antiqua" w:hAnsi="Book Antiqua" w:eastAsia="SimSun" w:cs="Times New Roman"/>
          <w:lang w:val="en-US" w:eastAsia="zh-CN" w:bidi="ar"/>
        </w:rPr>
        <w:fldChar w:fldCharType="end"/>
      </w:r>
      <w:r>
        <w:rPr>
          <w:rFonts w:ascii="Book Antiqua" w:hAnsi="Book Antiqua" w:eastAsia="SimSun" w:cs="Times New Roman"/>
          <w:lang w:val="en-US" w:eastAsia="zh-CN" w:bidi="ar"/>
        </w:rPr>
        <w:t xml:space="preserve">. Selain itu, Jawa Timur merupakan salah satu provinsi yang memiliki jumlah penduduk terbanyak di Indonesia. Melalui kondisi geografis tersebut sacara eksplisit akan memberikan pengaruh terhadap pembentukan kebijakan publik, khususnya dalam bidang pendidikan. Sampai saat ini, Jawa timur dikenal sebagai predikat penghasil Kota Santri, hal ini dilatar belakangi karena kehidupan masyarakat di Jawa timur sangat terkait dengan nilai-nilai agama islam. Selain itu, terdapat 15 Kota di Jawa Timur mendapat gelar sebagai Kota Santri diantaranya adalah Kabupaten Situbondo dan Jember </w:t>
      </w:r>
      <w:r>
        <w:rPr>
          <w:rFonts w:ascii="Book Antiqua" w:hAnsi="Book Antiqua" w:eastAsia="SimSun" w:cs="Times New Roman"/>
          <w:lang w:val="en-US" w:eastAsia="zh-CN" w:bidi="ar"/>
        </w:rPr>
        <w:fldChar w:fldCharType="begin" w:fldLock="1"/>
      </w:r>
      <w:r>
        <w:rPr>
          <w:rFonts w:ascii="Book Antiqua" w:hAnsi="Book Antiqua" w:eastAsia="SimSun" w:cs="Times New Roman"/>
          <w:lang w:val="en-US" w:eastAsia="zh-CN" w:bidi="ar"/>
        </w:rPr>
        <w:instrText xml:space="preserve">ADDIN CSL_CITATION {"citationItems":[{"id":"ITEM-1","itemData":{"author":[{"dropping-particle":"","family":"Rizki Saputra","given":"Reza","non-dropping-particle":"","parse-names":false,"suffix":""},{"dropping-particle":"","family":"(ed) Ulumuddin","given":"Ihya","non-dropping-particle":"","parse-names":false,"suffix":""}],"id":"ITEM-1","issued":{"date-parts":[["2022","8","30"]]},"number-of-pages":"1-11","publisher-place":"Surabaya","title":"Daftar 15 Kota yang Mendapat Julukan Kota Santri di Indonesia","type":"report"},"uris":["http://www.mendeley.com/documents/?uuid=f4384862-1c2a-33d1-bbe0-e82594ccd99c"]}],"mendeley":{"formattedCitation":"(Rizki Saputra &amp; (ed) Ulumuddin, 2022)","plainTextFormattedCitation":"(Rizki Saputra &amp; (ed) Ulumuddin, 2022)","previouslyFormattedCitation":"(Rizki Saputra &amp; (ed) Ulumuddin, 2022)"},"properties":{"noteIndex":0},"schema":"https://github.com/citation-style-language/schema/raw/master/csl-citation.json"}</w:instrText>
      </w:r>
      <w:r>
        <w:rPr>
          <w:rFonts w:ascii="Book Antiqua" w:hAnsi="Book Antiqua" w:eastAsia="SimSun" w:cs="Times New Roman"/>
          <w:lang w:val="en-US" w:eastAsia="zh-CN" w:bidi="ar"/>
        </w:rPr>
        <w:fldChar w:fldCharType="separate"/>
      </w:r>
      <w:r>
        <w:rPr>
          <w:rFonts w:ascii="Book Antiqua" w:hAnsi="Book Antiqua" w:eastAsia="SimSun" w:cs="Times New Roman"/>
          <w:lang w:val="en-US" w:eastAsia="zh-CN" w:bidi="ar"/>
        </w:rPr>
        <w:t>(Rizki Saputra &amp; (ed) Ulumuddin, 2022)</w:t>
      </w:r>
      <w:r>
        <w:rPr>
          <w:rFonts w:ascii="Book Antiqua" w:hAnsi="Book Antiqua" w:eastAsia="SimSun" w:cs="Times New Roman"/>
          <w:lang w:val="en-US" w:eastAsia="zh-CN" w:bidi="ar"/>
        </w:rPr>
        <w:fldChar w:fldCharType="end"/>
      </w:r>
      <w:r>
        <w:rPr>
          <w:rFonts w:ascii="Book Antiqua" w:hAnsi="Book Antiqua" w:eastAsia="SimSun" w:cs="Times New Roman"/>
          <w:lang w:val="en-US" w:eastAsia="zh-CN" w:bidi="ar"/>
        </w:rPr>
        <w:t xml:space="preserve">. Melalui predikat ini dapat menunjukkan praktik pembelajaran berbasis nilai-nilai agama (islam) diterapkan sebagai pendekatan pola pengajaran dalam pembangunan karakter dan moral generasi di dunia pendidikan, khususnya fokus pembelajaran pada anak usia dini. Disamping itu, Indonesia memiliki sebanyak 205.472 lembaga pendidikan anak usia dini (PAUD) selama tahun ajaran 2019/2020. Dari jumlah tersebut, sekitar 38.673 unit PAUD berlokasi di Jawa Timur, menjadikannya provinsi dengan jumlah PAUD terbanyak dibandingkan dengan provinsi lain. Sementara itu, Jawa Barat dan Jawa Tengah masing-masing memiliki sekitar 28-29 ribu lembaga PAUD </w:t>
      </w:r>
      <w:r>
        <w:rPr>
          <w:rFonts w:ascii="Book Antiqua" w:hAnsi="Book Antiqua" w:eastAsia="SimSun" w:cs="Times New Roman"/>
          <w:lang w:val="en-US" w:eastAsia="zh-CN" w:bidi="ar"/>
        </w:rPr>
        <w:fldChar w:fldCharType="begin" w:fldLock="1"/>
      </w:r>
      <w:r>
        <w:rPr>
          <w:rFonts w:ascii="Book Antiqua" w:hAnsi="Book Antiqua" w:eastAsia="SimSun" w:cs="Times New Roman"/>
          <w:lang w:val="en-US" w:eastAsia="zh-CN" w:bidi="ar"/>
        </w:rPr>
        <w:instrText xml:space="preserve">ADDIN CSL_CITATION {"citationItems":[{"id":"ITEM-1","itemData":{"author":[{"dropping-particle":"","family":"Lidwina","given":"Andrea","non-dropping-particle":"","parse-names":false,"suffix":""}],"id":"ITEM-1","issued":{"date-parts":[["2020","12","17"]]},"number-of-pages":"1-1","publisher-place":"Jakarta","title":"Jumlah PAUD Jawa Timur Terbanyak di Indonesia pada Tahun Ajaran 2019/2020","type":"report"},"uris":["http://www.mendeley.com/documents/?uuid=d3410ec3-301c-3b87-92d8-34cfa7d5eec7"]}],"mendeley":{"formattedCitation":"(Lidwina, 2020)","plainTextFormattedCitation":"(Lidwina, 2020)","previouslyFormattedCitation":"(Lidwina, 2020)"},"properties":{"noteIndex":0},"schema":"https://github.com/citation-style-language/schema/raw/master/csl-citation.json"}</w:instrText>
      </w:r>
      <w:r>
        <w:rPr>
          <w:rFonts w:ascii="Book Antiqua" w:hAnsi="Book Antiqua" w:eastAsia="SimSun" w:cs="Times New Roman"/>
          <w:lang w:val="en-US" w:eastAsia="zh-CN" w:bidi="ar"/>
        </w:rPr>
        <w:fldChar w:fldCharType="separate"/>
      </w:r>
      <w:r>
        <w:rPr>
          <w:rFonts w:ascii="Book Antiqua" w:hAnsi="Book Antiqua" w:eastAsia="SimSun" w:cs="Times New Roman"/>
          <w:lang w:val="en-US" w:eastAsia="zh-CN" w:bidi="ar"/>
        </w:rPr>
        <w:t>(Lidwina, 2020)</w:t>
      </w:r>
      <w:r>
        <w:rPr>
          <w:rFonts w:ascii="Book Antiqua" w:hAnsi="Book Antiqua" w:eastAsia="SimSun" w:cs="Times New Roman"/>
          <w:lang w:val="en-US" w:eastAsia="zh-CN" w:bidi="ar"/>
        </w:rPr>
        <w:fldChar w:fldCharType="end"/>
      </w:r>
      <w:r>
        <w:rPr>
          <w:rFonts w:ascii="Book Antiqua" w:hAnsi="Book Antiqua" w:eastAsia="SimSun" w:cs="Times New Roman"/>
          <w:lang w:val="en-US" w:eastAsia="zh-CN" w:bidi="ar"/>
        </w:rPr>
        <w:t xml:space="preserve">. </w:t>
      </w:r>
    </w:p>
    <w:p>
      <w:pPr>
        <w:spacing w:line="240" w:lineRule="auto"/>
        <w:ind w:firstLine="720"/>
        <w:jc w:val="both"/>
        <w:rPr>
          <w:rFonts w:ascii="Book Antiqua" w:hAnsi="Book Antiqua" w:eastAsia="SimSun" w:cs="Times New Roman"/>
          <w:lang w:val="en-US" w:eastAsia="zh-CN" w:bidi="ar"/>
        </w:rPr>
      </w:pPr>
      <w:r>
        <w:rPr>
          <w:rFonts w:ascii="Book Antiqua" w:hAnsi="Book Antiqua" w:eastAsia="SimSun" w:cs="Times New Roman"/>
          <w:lang w:val="en-US" w:eastAsia="zh-CN" w:bidi="ar"/>
        </w:rPr>
        <w:t xml:space="preserve">Berdasarkan pemaparan data, penelitian ini akan difokuskan pada eksplorasi dan analisis tentang pengembangan literasi dalam meningkatkan karakter anak usia dini melalui </w:t>
      </w:r>
      <w:r>
        <w:rPr>
          <w:rFonts w:ascii="Book Antiqua" w:hAnsi="Book Antiqua" w:eastAsia="SimSun" w:cs="Times New Roman"/>
          <w:i/>
          <w:iCs/>
          <w:lang w:val="en-US" w:eastAsia="zh-CN" w:bidi="ar"/>
        </w:rPr>
        <w:t xml:space="preserve">islamic story </w:t>
      </w:r>
      <w:r>
        <w:rPr>
          <w:rFonts w:ascii="Book Antiqua" w:hAnsi="Book Antiqua" w:eastAsia="SimSun" w:cs="Times New Roman"/>
          <w:lang w:val="en-US" w:eastAsia="zh-CN" w:bidi="ar"/>
        </w:rPr>
        <w:t>di Kabupaten Situbondo dan Jember. Latar belakang penelitian ini didasari oleh hasil wawancara yang dilakukan selama pelaksanaan prasurvei di tiga sekolah PAUD di Kabupaten Situbondo dan Jember. Hasil wawancara</w:t>
      </w:r>
      <w:r>
        <w:rPr>
          <w:rFonts w:hint="default" w:ascii="Book Antiqua" w:hAnsi="Book Antiqua" w:eastAsia="SimSun" w:cs="Times New Roman"/>
          <w:lang w:val="en-US" w:eastAsia="zh-CN" w:bidi="ar"/>
        </w:rPr>
        <w:t xml:space="preserve"> dan observasi</w:t>
      </w:r>
      <w:r>
        <w:rPr>
          <w:rFonts w:ascii="Book Antiqua" w:hAnsi="Book Antiqua" w:eastAsia="SimSun" w:cs="Times New Roman"/>
          <w:lang w:val="en-US" w:eastAsia="zh-CN" w:bidi="ar"/>
        </w:rPr>
        <w:t xml:space="preserve"> tersebut menunjukkan bahwa ketiga sekolah PAUD tersebut terletak di lingkungan yang mayoritas penduduknya beragama Islam, dan praktik keagamaan sangat mendalam dalam budaya masyarakat setempat. Dari tiga sekolah PAUD yang diteliti, dua di antaranya dioperasikan oleh yayasan pesantren</w:t>
      </w:r>
      <w:r>
        <w:rPr>
          <w:rFonts w:hint="default" w:ascii="Book Antiqua" w:hAnsi="Book Antiqua" w:eastAsia="SimSun" w:cs="Times New Roman"/>
          <w:lang w:val="en-US" w:eastAsia="zh-CN" w:bidi="ar"/>
        </w:rPr>
        <w:t xml:space="preserve"> dan </w:t>
      </w:r>
      <w:r>
        <w:rPr>
          <w:rFonts w:ascii="Book Antiqua" w:hAnsi="Book Antiqua" w:eastAsia="SimSun" w:cs="Times New Roman"/>
          <w:lang w:val="en-US" w:eastAsia="zh-CN" w:bidi="ar"/>
        </w:rPr>
        <w:t>satu sekolah PAUD diprakasai oleh Pemerintah desa setempat. Kendati memiliki latar belakang pendirian yang berbeda, satu kesamaan yang mencolok adalah bahwa semua tenaga pendidik di ketiga sekolah PAUD ini memiliki pengalaman pendidikan di pondok pesantren</w:t>
      </w:r>
      <w:r>
        <w:rPr>
          <w:rFonts w:hint="default" w:ascii="Book Antiqua" w:hAnsi="Book Antiqua" w:eastAsia="SimSun" w:cs="Times New Roman"/>
          <w:lang w:val="en-US" w:eastAsia="zh-CN" w:bidi="ar"/>
        </w:rPr>
        <w:t>.</w:t>
      </w:r>
      <w:r>
        <w:rPr>
          <w:rFonts w:ascii="Book Antiqua" w:hAnsi="Book Antiqua" w:eastAsia="SimSun" w:cs="Times New Roman"/>
          <w:lang w:val="en-US" w:eastAsia="zh-CN" w:bidi="ar"/>
        </w:rPr>
        <w:t xml:space="preserve"> Guru-guru tersebut membawa nilai-nilai agama dan budaya ke dalam lingkungan pembelajaran anak usia dini.</w:t>
      </w:r>
    </w:p>
    <w:p>
      <w:pPr>
        <w:spacing w:line="240" w:lineRule="auto"/>
        <w:ind w:firstLine="720"/>
        <w:jc w:val="both"/>
        <w:rPr>
          <w:rFonts w:ascii="Book Antiqua" w:hAnsi="Book Antiqua" w:cs="Times New Roman"/>
          <w:u w:val="single"/>
          <w:lang w:val="en-US"/>
        </w:rPr>
      </w:pPr>
      <w:r>
        <w:rPr>
          <w:rFonts w:ascii="Book Antiqua" w:hAnsi="Book Antiqua" w:eastAsia="SimSun" w:cs="Times New Roman"/>
          <w:lang w:val="en-US" w:eastAsia="zh-CN" w:bidi="ar"/>
        </w:rPr>
        <w:t xml:space="preserve">Praktik pembelajaran di ketiga sekolah PAUD ini juga menunjukkan konsistensi dalam mengintegrasikan nilai-nilai Islam dalam kurikulum pembelajaran melalui metode pengajaran yang di implementasikan oleh guruh-gurunya. Upaya ini bertujuan untuk membentuk karakter yang religius dan moral yang kuat pada anak-anak sejak usia dini yang sesuai dengan keadaan masyarakat yang mayoritas berstatus sebagai muslim. Pratik pembacaan </w:t>
      </w:r>
      <w:r>
        <w:rPr>
          <w:rFonts w:ascii="Book Antiqua" w:hAnsi="Book Antiqua" w:eastAsia="SimSun" w:cs="Times New Roman"/>
          <w:i/>
          <w:iCs/>
          <w:lang w:val="en-US" w:eastAsia="zh-CN" w:bidi="ar"/>
        </w:rPr>
        <w:t xml:space="preserve">islamic story </w:t>
      </w:r>
      <w:r>
        <w:rPr>
          <w:rFonts w:ascii="Book Antiqua" w:hAnsi="Book Antiqua" w:eastAsia="SimSun" w:cs="Times New Roman"/>
          <w:lang w:val="en-US" w:eastAsia="zh-CN" w:bidi="ar"/>
        </w:rPr>
        <w:t xml:space="preserve">ini mencakup pengajaran tentang etika, moralitas, dan prinsip-prinsip Islam dalam kehidupan sehari-hari. Selain itu, literasi juga ditekankan sebagai bagian integral dari pendidikan anak usia dini di sekolah-sekolah tersebut. Pengenalan cerita-cerita  dan nyanyian islam, dengan pengajaran sifat tauladan karakter dalam cerita dan nyanyian yang berhubungan dengan keislaman menjadi salah satu pendekatan yang digunakan untuk mengembangkan pemahaman anak-anak tentang agama Islam. Secara keseluruhan, penelitian ini bertujuan untuk menyelidiki lebih lanjut praktik pembelajaran </w:t>
      </w:r>
      <w:r>
        <w:rPr>
          <w:rFonts w:ascii="Book Antiqua" w:hAnsi="Book Antiqua" w:eastAsia="SimSun" w:cs="Times New Roman"/>
          <w:i/>
          <w:iCs/>
          <w:lang w:val="en-US" w:eastAsia="zh-CN" w:bidi="ar"/>
        </w:rPr>
        <w:t xml:space="preserve">islamic story </w:t>
      </w:r>
      <w:r>
        <w:rPr>
          <w:rFonts w:ascii="Book Antiqua" w:hAnsi="Book Antiqua" w:eastAsia="SimSun" w:cs="Times New Roman"/>
          <w:lang w:val="en-US" w:eastAsia="zh-CN" w:bidi="ar"/>
        </w:rPr>
        <w:t xml:space="preserve">yang konsisten dalam mengembangkan minat literasi dalam pembentukan karakter pada anak usia dini di daerah dengan latar belakang budaya Islam yang kuat.  </w:t>
      </w:r>
    </w:p>
    <w:p>
      <w:pPr>
        <w:pStyle w:val="9"/>
        <w:spacing w:after="0" w:line="240" w:lineRule="auto"/>
        <w:jc w:val="both"/>
        <w:rPr>
          <w:rFonts w:ascii="Book Antiqua" w:hAnsi="Book Antiqua" w:cs="Times New Roman"/>
          <w:b/>
          <w:sz w:val="24"/>
        </w:rPr>
      </w:pPr>
      <w:r>
        <w:rPr>
          <w:rFonts w:ascii="Book Antiqua" w:hAnsi="Book Antiqua" w:cs="Times New Roman"/>
          <w:b/>
          <w:sz w:val="24"/>
        </w:rPr>
        <w:t xml:space="preserve">Metodologi </w:t>
      </w:r>
    </w:p>
    <w:p>
      <w:pPr>
        <w:pStyle w:val="9"/>
        <w:spacing w:after="0" w:line="240" w:lineRule="auto"/>
        <w:jc w:val="both"/>
        <w:rPr>
          <w:rFonts w:ascii="Book Antiqua" w:hAnsi="Book Antiqua" w:cs="Times New Roman"/>
          <w:bCs/>
          <w:lang w:val="en-US"/>
        </w:rPr>
      </w:pPr>
      <w:r>
        <w:rPr>
          <w:rFonts w:ascii="Book Antiqua" w:hAnsi="Book Antiqua" w:cs="Times New Roman"/>
          <w:bCs/>
          <w:lang w:val="en-US"/>
        </w:rPr>
        <w:tab/>
      </w:r>
      <w:r>
        <w:rPr>
          <w:rFonts w:ascii="Book Antiqua" w:hAnsi="Book Antiqua" w:cs="Times New Roman"/>
          <w:bCs/>
          <w:lang w:val="en-US"/>
        </w:rPr>
        <w:t xml:space="preserve">Penelitian ini memanfaatkan metode kualitatif deskriptif. Menurut Sugiono, penelitian kualitatif adalah jenis penelitian di mana peneliti berperan sebagai instrumen kunci, teknik pengumpulan data dilakukan dengan kombinasi beragam, dan analisis data dilakukan secara induktif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author":[{"dropping-particle":"","family":"Sugiyono","given":"","non-dropping-particle":"","parse-names":false,"suffix":""}],"id":"ITEM-1","issued":{"date-parts":[["2016"]]},"number-of-pages":"346","publisher":"Alfabeta","publisher-place":"Bandung","title":"Medologi Penelitian Kuantitatif Kualitatif dan RnD","type":"book"},"uris":["http://www.mendeley.com/documents/?uuid=c56a6ce9-bade-45e0-9774-66e00ffc334f"]}],"mendeley":{"formattedCitation":"(Sugiyono, 2016)","plainTextFormattedCitation":"(Sugiyono, 2016)","previouslyFormattedCitation":"(Sugiyono, 2016)"},"properties":{"noteIndex":0},"schema":"https://github.com/citation-style-language/schema/raw/master/csl-citation.json"}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(Sugiyono, 2016)</w:t>
      </w:r>
      <w:r>
        <w:rPr>
          <w:rFonts w:ascii="Book Antiqua" w:hAnsi="Book Antiqua" w:cs="Times New Roman"/>
          <w:bCs/>
          <w:lang w:val="en-US"/>
        </w:rPr>
        <w:fldChar w:fldCharType="end"/>
      </w:r>
      <w:r>
        <w:rPr>
          <w:rFonts w:ascii="Book Antiqua" w:hAnsi="Book Antiqua" w:cs="Times New Roman"/>
          <w:bCs/>
          <w:lang w:val="en-US"/>
        </w:rPr>
        <w:t>. Poerwandari (2005)</w:t>
      </w:r>
      <w:r>
        <w:rPr>
          <w:rFonts w:hint="default" w:ascii="Book Antiqua" w:hAnsi="Book Antiqua" w:cs="Times New Roman"/>
          <w:bCs/>
          <w:lang w:val="en-US"/>
        </w:rPr>
        <w:t xml:space="preserve"> dikutip dalam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{"citationItems":[{"id":"ITEM-1","itemData":{"author":[{"dropping-particle":"","family":"Lexy J. Moleong","given":"","non-dropping-particle":"","parse-names":false,"suffix":""}],"id":"ITEM-1","issued":{"date-parts":[["2007"]]},"publisher":"PT Remaja Rosda Karya","publisher-place":"Bandung","title":"Metodologi Penelitian Kualitatif","type":"book"},"uris":["http://www.mendeley.com/documents/?uuid=8d9d4f52-24d6-4b49-a34d-3df15fad9b7c"]}],"mendeley":{"formattedCitation":"(Lexy J. Moleong, 2007)","plainTextFormattedCitation":"(Lexy J. Moleong, 2007)","previouslyFormattedCitation":"(Lexy J. Moleong, 2007)"},"properties":{"noteIndex":0},"schema":"https://github.com/citation-style-language/schema/raw/master/csl-citation.json"}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(Lexy J. Moleong, 2007)</w:t>
      </w:r>
      <w:r>
        <w:rPr>
          <w:rFonts w:ascii="Book Antiqua" w:hAnsi="Book Antiqua" w:cs="Times New Roman"/>
          <w:bCs/>
          <w:lang w:val="en-US"/>
        </w:rPr>
        <w:fldChar w:fldCharType="end"/>
      </w:r>
      <w:r>
        <w:rPr>
          <w:rFonts w:ascii="Book Antiqua" w:hAnsi="Book Antiqua" w:cs="Times New Roman"/>
          <w:bCs/>
          <w:lang w:val="en-US"/>
        </w:rPr>
        <w:t xml:space="preserve"> mengemukakan bahwa penelitian kualitatif melibatkan pengumpulan dan analisis data deskriptif seperti transkrip wawancara dan observasi. Kirk dan Miller </w:t>
      </w:r>
      <w:r>
        <w:rPr>
          <w:rFonts w:hint="default" w:ascii="Book Antiqua" w:hAnsi="Book Antiqua" w:cs="Times New Roman"/>
          <w:bCs/>
          <w:lang w:val="en-US"/>
        </w:rPr>
        <w:t xml:space="preserve">(1986) </w:t>
      </w:r>
      <w:r>
        <w:rPr>
          <w:rFonts w:ascii="Book Antiqua" w:hAnsi="Book Antiqua" w:cs="Times New Roman"/>
          <w:bCs/>
          <w:lang w:val="en-US"/>
        </w:rPr>
        <w:t>mendefinisikan penelitian kualitatif sebagai cara untuk mengamati individu secara langsung dan berinteraksi dengan mereka guna mendapatkan data yang relevan .</w:t>
      </w:r>
    </w:p>
    <w:p>
      <w:pPr>
        <w:pStyle w:val="9"/>
        <w:spacing w:after="0" w:line="240" w:lineRule="auto"/>
        <w:jc w:val="both"/>
        <w:rPr>
          <w:rFonts w:ascii="Book Antiqua" w:hAnsi="Book Antiqua" w:cs="Times New Roman"/>
          <w:bCs/>
          <w:lang w:val="en-US"/>
        </w:rPr>
      </w:pPr>
      <w:r>
        <w:rPr>
          <w:rFonts w:ascii="Book Antiqua" w:hAnsi="Book Antiqua" w:cs="Times New Roman"/>
          <w:bCs/>
          <w:lang w:val="en-US"/>
        </w:rPr>
        <w:tab/>
      </w:r>
      <w:r>
        <w:rPr>
          <w:rFonts w:ascii="Book Antiqua" w:hAnsi="Book Antiqua" w:cs="Times New Roman"/>
          <w:bCs/>
          <w:lang w:val="en-US"/>
        </w:rPr>
        <w:t xml:space="preserve">Jadwal penelitian ini dilaksanakan pada bulan September 2023, dengan pada 3 unit lembaga PAUD yaitu dengan deskripsi profil sebagai berikut: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941"/>
        <w:gridCol w:w="2322"/>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pStyle w:val="9"/>
              <w:widowControl w:val="0"/>
              <w:spacing w:after="0" w:line="240" w:lineRule="auto"/>
              <w:jc w:val="both"/>
              <w:rPr>
                <w:rFonts w:ascii="Book Antiqua" w:hAnsi="Book Antiqua" w:cs="Times New Roman"/>
                <w:b/>
                <w:color w:val="000000" w:themeColor="text1"/>
                <w:lang w:val="en-US"/>
                <w14:textFill>
                  <w14:solidFill>
                    <w14:schemeClr w14:val="tx1"/>
                  </w14:solidFill>
                </w14:textFill>
              </w:rPr>
            </w:pPr>
            <w:r>
              <w:rPr>
                <w:rFonts w:ascii="Book Antiqua" w:hAnsi="Book Antiqua" w:cs="Times New Roman"/>
                <w:b/>
                <w:color w:val="000000" w:themeColor="text1"/>
                <w:lang w:val="en-US"/>
                <w14:textFill>
                  <w14:solidFill>
                    <w14:schemeClr w14:val="tx1"/>
                  </w14:solidFill>
                </w14:textFill>
              </w:rPr>
              <w:t>No.</w:t>
            </w:r>
          </w:p>
        </w:tc>
        <w:tc>
          <w:tcPr>
            <w:tcW w:w="3941" w:type="dxa"/>
          </w:tcPr>
          <w:p>
            <w:pPr>
              <w:pStyle w:val="9"/>
              <w:widowControl w:val="0"/>
              <w:spacing w:after="0" w:line="240" w:lineRule="auto"/>
              <w:jc w:val="both"/>
              <w:rPr>
                <w:rFonts w:ascii="Book Antiqua" w:hAnsi="Book Antiqua" w:cs="Times New Roman"/>
                <w:b/>
                <w:color w:val="000000" w:themeColor="text1"/>
                <w:lang w:val="en-US"/>
                <w14:textFill>
                  <w14:solidFill>
                    <w14:schemeClr w14:val="tx1"/>
                  </w14:solidFill>
                </w14:textFill>
              </w:rPr>
            </w:pPr>
            <w:r>
              <w:rPr>
                <w:rFonts w:ascii="Book Antiqua" w:hAnsi="Book Antiqua" w:cs="Times New Roman"/>
                <w:b/>
                <w:color w:val="000000" w:themeColor="text1"/>
                <w:lang w:val="en-US"/>
                <w14:textFill>
                  <w14:solidFill>
                    <w14:schemeClr w14:val="tx1"/>
                  </w14:solidFill>
                </w14:textFill>
              </w:rPr>
              <w:t>Nama Unit Lembaga</w:t>
            </w:r>
          </w:p>
        </w:tc>
        <w:tc>
          <w:tcPr>
            <w:tcW w:w="2322" w:type="dxa"/>
          </w:tcPr>
          <w:p>
            <w:pPr>
              <w:pStyle w:val="9"/>
              <w:widowControl w:val="0"/>
              <w:spacing w:after="0" w:line="240" w:lineRule="auto"/>
              <w:jc w:val="both"/>
              <w:rPr>
                <w:rFonts w:ascii="Book Antiqua" w:hAnsi="Book Antiqua" w:cs="Times New Roman"/>
                <w:b/>
                <w:color w:val="000000" w:themeColor="text1"/>
                <w:lang w:val="en-US"/>
                <w14:textFill>
                  <w14:solidFill>
                    <w14:schemeClr w14:val="tx1"/>
                  </w14:solidFill>
                </w14:textFill>
              </w:rPr>
            </w:pPr>
            <w:r>
              <w:rPr>
                <w:rFonts w:ascii="Book Antiqua" w:hAnsi="Book Antiqua" w:cs="Times New Roman"/>
                <w:b/>
                <w:color w:val="000000" w:themeColor="text1"/>
                <w:lang w:val="en-US"/>
                <w14:textFill>
                  <w14:solidFill>
                    <w14:schemeClr w14:val="tx1"/>
                  </w14:solidFill>
                </w14:textFill>
              </w:rPr>
              <w:t>Alamat</w:t>
            </w:r>
          </w:p>
        </w:tc>
        <w:tc>
          <w:tcPr>
            <w:tcW w:w="2322" w:type="dxa"/>
          </w:tcPr>
          <w:p>
            <w:pPr>
              <w:pStyle w:val="9"/>
              <w:widowControl w:val="0"/>
              <w:spacing w:after="0" w:line="240" w:lineRule="auto"/>
              <w:jc w:val="both"/>
              <w:rPr>
                <w:rFonts w:ascii="Book Antiqua" w:hAnsi="Book Antiqua" w:cs="Times New Roman"/>
                <w:b/>
                <w:color w:val="000000" w:themeColor="text1"/>
                <w:lang w:val="en-US"/>
                <w14:textFill>
                  <w14:solidFill>
                    <w14:schemeClr w14:val="tx1"/>
                  </w14:solidFill>
                </w14:textFill>
              </w:rPr>
            </w:pPr>
            <w:r>
              <w:rPr>
                <w:rFonts w:ascii="Book Antiqua" w:hAnsi="Book Antiqua" w:cs="Times New Roman"/>
                <w:b/>
                <w:color w:val="000000" w:themeColor="text1"/>
                <w:lang w:val="en-US"/>
                <w14:textFill>
                  <w14:solidFill>
                    <w14:schemeClr w14:val="tx1"/>
                  </w14:solidFill>
                </w14:textFill>
              </w:rPr>
              <w:t>Kelas (Umur)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1.</w:t>
            </w:r>
          </w:p>
        </w:tc>
        <w:tc>
          <w:tcPr>
            <w:tcW w:w="3941"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PAUD Lemuru Mojosari</w:t>
            </w:r>
          </w:p>
        </w:tc>
        <w:tc>
          <w:tcPr>
            <w:tcW w:w="2322"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Jember</w:t>
            </w:r>
          </w:p>
        </w:tc>
        <w:tc>
          <w:tcPr>
            <w:tcW w:w="2322"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A (2-3 Tahun)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2.</w:t>
            </w:r>
          </w:p>
        </w:tc>
        <w:tc>
          <w:tcPr>
            <w:tcW w:w="3941"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PAUD Al haromain</w:t>
            </w:r>
          </w:p>
        </w:tc>
        <w:tc>
          <w:tcPr>
            <w:tcW w:w="2322"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Jember</w:t>
            </w:r>
          </w:p>
        </w:tc>
        <w:tc>
          <w:tcPr>
            <w:tcW w:w="2322"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A  (2-3 Tahun)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3.</w:t>
            </w:r>
          </w:p>
        </w:tc>
        <w:tc>
          <w:tcPr>
            <w:tcW w:w="3941"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 xml:space="preserve">PAUD Nurul Ilmi </w:t>
            </w:r>
          </w:p>
        </w:tc>
        <w:tc>
          <w:tcPr>
            <w:tcW w:w="2322"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SItubondo</w:t>
            </w:r>
          </w:p>
        </w:tc>
        <w:tc>
          <w:tcPr>
            <w:tcW w:w="2322"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A  (2-3 Tahun)</w:t>
            </w:r>
          </w:p>
        </w:tc>
      </w:tr>
    </w:tbl>
    <w:p>
      <w:pPr>
        <w:pStyle w:val="9"/>
        <w:spacing w:after="0" w:line="240" w:lineRule="auto"/>
        <w:jc w:val="both"/>
        <w:rPr>
          <w:rFonts w:ascii="Book Antiqua" w:hAnsi="Book Antiqua" w:cs="Times New Roman"/>
          <w:bCs/>
          <w:lang w:val="en-US"/>
        </w:rPr>
      </w:pP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Dalam penelelitian ini kegiatan pengumpulan data dilakukan dengan cara mengamati, mengobservasi, dan mendampingi proses pelaksanaan kegitan belajar mengajar di dalam kelas dalam rangka m</w:t>
      </w:r>
      <w:r>
        <w:rPr>
          <w:rFonts w:hint="default" w:ascii="Book Antiqua" w:hAnsi="Book Antiqua" w:cs="Times New Roman"/>
          <w:bCs/>
          <w:lang w:val="en-US"/>
        </w:rPr>
        <w:t xml:space="preserve">eningkatkan literasi </w:t>
      </w:r>
      <w:r>
        <w:rPr>
          <w:rFonts w:hint="default" w:ascii="Book Antiqua" w:hAnsi="Book Antiqua" w:cs="Times New Roman"/>
          <w:bCs/>
          <w:i/>
          <w:iCs/>
          <w:lang w:val="en-US"/>
        </w:rPr>
        <w:t>islamic</w:t>
      </w:r>
      <w:r>
        <w:rPr>
          <w:rFonts w:hint="default" w:ascii="Book Antiqua" w:hAnsi="Book Antiqua" w:cs="Times New Roman"/>
          <w:bCs/>
          <w:i w:val="0"/>
          <w:iCs w:val="0"/>
          <w:lang w:val="en-US"/>
        </w:rPr>
        <w:t xml:space="preserve"> </w:t>
      </w:r>
      <w:r>
        <w:rPr>
          <w:rFonts w:hint="default" w:ascii="Book Antiqua" w:hAnsi="Book Antiqua" w:cs="Times New Roman"/>
          <w:bCs/>
          <w:i/>
          <w:iCs/>
          <w:lang w:val="en-US"/>
        </w:rPr>
        <w:t xml:space="preserve">story </w:t>
      </w:r>
      <w:r>
        <w:rPr>
          <w:rFonts w:hint="default" w:ascii="Book Antiqua" w:hAnsi="Book Antiqua" w:cs="Times New Roman"/>
          <w:bCs/>
          <w:i w:val="0"/>
          <w:iCs w:val="0"/>
          <w:lang w:val="en-US"/>
        </w:rPr>
        <w:t>dalam membentuk karakter anak.</w:t>
      </w:r>
      <w:r>
        <w:rPr>
          <w:rFonts w:ascii="Book Antiqua" w:hAnsi="Book Antiqua" w:cs="Times New Roman"/>
          <w:bCs/>
          <w:i/>
          <w:iCs/>
          <w:lang w:val="en-US"/>
        </w:rPr>
        <w:t xml:space="preserve"> </w:t>
      </w:r>
      <w:r>
        <w:rPr>
          <w:rFonts w:ascii="Book Antiqua" w:hAnsi="Book Antiqua" w:cs="Times New Roman"/>
          <w:bCs/>
          <w:lang w:val="en-US"/>
        </w:rPr>
        <w:t xml:space="preserve">Sesuai dengan gagasan teori penelitian kualitatif, agar mendapatkan data secara mendalam, kegiatan obeservasi dilakukan dengan mengamati keadaan lingkungan sekitar sekolah dan suarasana pembelajaran kelas ketika kegiatan pembacaan </w:t>
      </w:r>
      <w:r>
        <w:rPr>
          <w:rFonts w:ascii="Book Antiqua" w:hAnsi="Book Antiqua" w:cs="Times New Roman"/>
          <w:bCs/>
          <w:i/>
          <w:iCs/>
          <w:lang w:val="en-US"/>
        </w:rPr>
        <w:t xml:space="preserve">islamic story </w:t>
      </w:r>
      <w:r>
        <w:rPr>
          <w:rFonts w:ascii="Book Antiqua" w:hAnsi="Book Antiqua" w:cs="Times New Roman"/>
          <w:bCs/>
          <w:lang w:val="en-US"/>
        </w:rPr>
        <w:t xml:space="preserve">dilakukan. Selain itu, kegiatan wawancara kepada guru dan wali murid dilakukan dalam upaya menggali informasi lebih lanjut guna untuk mendapatkan data dalam menganalisis dan mengulas kegiatan literasi </w:t>
      </w:r>
      <w:r>
        <w:rPr>
          <w:rFonts w:ascii="Book Antiqua" w:hAnsi="Book Antiqua" w:cs="Times New Roman"/>
          <w:bCs/>
          <w:i/>
          <w:lang w:val="en-US"/>
        </w:rPr>
        <w:t xml:space="preserve">Islamic story </w:t>
      </w:r>
      <w:r>
        <w:rPr>
          <w:rFonts w:ascii="Book Antiqua" w:hAnsi="Book Antiqua" w:cs="Times New Roman"/>
          <w:bCs/>
          <w:lang w:val="en-US"/>
        </w:rPr>
        <w:t>dalam mengembangkan karakter anak usia dini.</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Dalam penelitian kualitatif, </w:t>
      </w:r>
      <w:r>
        <w:rPr>
          <w:rFonts w:hint="default" w:ascii="Book Antiqua" w:hAnsi="Book Antiqua" w:cs="Times New Roman"/>
          <w:bCs/>
          <w:lang w:val="en-US"/>
        </w:rPr>
        <w:t>t</w:t>
      </w:r>
      <w:r>
        <w:rPr>
          <w:rFonts w:ascii="Book Antiqua" w:hAnsi="Book Antiqua" w:cs="Times New Roman"/>
          <w:bCs/>
          <w:lang w:val="en-US"/>
        </w:rPr>
        <w:t xml:space="preserve">eknik analisis data bisa dilakukan selama proses pengumpulan data, atau setelah pengumpulan data selesai, dalam periode waktu tertentu. </w:t>
      </w:r>
      <w:r>
        <w:rPr>
          <w:rFonts w:ascii="Book Antiqua" w:hAnsi="Book Antiqua" w:cs="Times New Roman"/>
        </w:rPr>
        <w:t>Matthew B. Miles dan A. Michael Huberman</w:t>
      </w:r>
      <w:r>
        <w:rPr>
          <w:rFonts w:hint="default" w:ascii="Book Antiqua" w:hAnsi="Book Antiqua" w:cs="Times New Roman"/>
          <w:lang w:val="en-US"/>
        </w:rPr>
        <w:t xml:space="preserve"> (1984)</w:t>
      </w:r>
      <w:r>
        <w:rPr>
          <w:rFonts w:ascii="Book Antiqua" w:hAnsi="Book Antiqua" w:cs="Times New Roman"/>
          <w:bCs/>
          <w:lang w:val="en-US"/>
        </w:rPr>
        <w:t xml:space="preserve"> menjelaskan bahwa tahap analisis data bisa terjadi baik secara simultan dengan pengumpulan data maupun setelah pengumpulan data selesai dalam batas waktu tertentu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author":[{"dropping-particle":"","family":"Sugiyono","given":"","non-dropping-particle":"","parse-names":false,"suffix":""}],"edition":"1","id":"ITEM-1","issued":{"date-parts":[["2014"]]},"number-of-pages":"1-334","publisher":"Alfabeta","publisher-place":"Bandung","title":"Metode Penelitian kuantitatif, kualitatif dan R &amp; D ","type":"book"},"uris":["http://www.mendeley.com/documents/?uuid=69efabe7-9b4a-3207-a948-cae952e247dc"]}],"mendeley":{"formattedCitation":"(Sugiyono, 2014)","plainTextFormattedCitation":"(Sugiyono, 2014)","previouslyFormattedCitation":"(Sugiyono, 2014)"},"properties":{"noteIndex":0},"schema":"https://github.com/citation-style-language/schema/raw/master/csl-citation.json"}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(Sugiyono, 2014)</w:t>
      </w:r>
      <w:r>
        <w:rPr>
          <w:rFonts w:ascii="Book Antiqua" w:hAnsi="Book Antiqua" w:cs="Times New Roman"/>
          <w:bCs/>
          <w:lang w:val="en-US"/>
        </w:rPr>
        <w:fldChar w:fldCharType="end"/>
      </w:r>
      <w:r>
        <w:rPr>
          <w:rFonts w:ascii="Book Antiqua" w:hAnsi="Book Antiqua" w:cs="Times New Roman"/>
          <w:bCs/>
          <w:lang w:val="en-US"/>
        </w:rPr>
        <w:t xml:space="preserve">. Langkah-langkahnya sebagai berikut: </w:t>
      </w:r>
    </w:p>
    <w:p>
      <w:pPr>
        <w:spacing w:line="240" w:lineRule="auto"/>
        <w:jc w:val="both"/>
        <w:rPr>
          <w:rFonts w:ascii="Book Antiqua" w:hAnsi="Book Antiqua" w:cs="Times New Roman"/>
          <w:lang w:val="en-US"/>
        </w:rPr>
      </w:pPr>
      <w:r>
        <w:rPr>
          <w:rFonts w:ascii="Book Antiqua" w:hAnsi="Book Antiqua" w:cs="Times New Roman"/>
          <w:lang w:val="en-US"/>
        </w:rPr>
        <mc:AlternateContent>
          <mc:Choice Requires="wpg">
            <w:drawing>
              <wp:anchor distT="0" distB="0" distL="114300" distR="114300" simplePos="0" relativeHeight="251659264" behindDoc="0" locked="0" layoutInCell="1" allowOverlap="1">
                <wp:simplePos x="0" y="0"/>
                <wp:positionH relativeFrom="page">
                  <wp:posOffset>1878965</wp:posOffset>
                </wp:positionH>
                <wp:positionV relativeFrom="paragraph">
                  <wp:posOffset>47625</wp:posOffset>
                </wp:positionV>
                <wp:extent cx="3772535" cy="1598295"/>
                <wp:effectExtent l="0" t="0" r="0" b="1905"/>
                <wp:wrapNone/>
                <wp:docPr id="79" name="Group 79"/>
                <wp:cNvGraphicFramePr/>
                <a:graphic xmlns:a="http://schemas.openxmlformats.org/drawingml/2006/main">
                  <a:graphicData uri="http://schemas.microsoft.com/office/word/2010/wordprocessingGroup">
                    <wpg:wgp>
                      <wpg:cNvGrpSpPr/>
                      <wpg:grpSpPr>
                        <a:xfrm>
                          <a:off x="0" y="0"/>
                          <a:ext cx="3772535" cy="1598295"/>
                          <a:chOff x="0" y="0"/>
                          <a:chExt cx="4050406" cy="1735105"/>
                        </a:xfrm>
                      </wpg:grpSpPr>
                      <wps:wsp>
                        <wps:cNvPr id="48" name="Straight Connector 48"/>
                        <wps:cNvCnPr/>
                        <wps:spPr>
                          <a:xfrm flipV="1">
                            <a:off x="2953139" y="373224"/>
                            <a:ext cx="212725" cy="2540"/>
                          </a:xfrm>
                          <a:prstGeom prst="line">
                            <a:avLst/>
                          </a:prstGeom>
                        </wps:spPr>
                        <wps:style>
                          <a:lnRef idx="1">
                            <a:schemeClr val="dk1"/>
                          </a:lnRef>
                          <a:fillRef idx="0">
                            <a:schemeClr val="dk1"/>
                          </a:fillRef>
                          <a:effectRef idx="0">
                            <a:schemeClr val="dk1"/>
                          </a:effectRef>
                          <a:fontRef idx="minor">
                            <a:schemeClr val="tx1"/>
                          </a:fontRef>
                        </wps:style>
                        <wps:bodyPr/>
                      </wps:wsp>
                      <wpg:grpSp>
                        <wpg:cNvPr id="76" name="Group 76"/>
                        <wpg:cNvGrpSpPr/>
                        <wpg:grpSpPr>
                          <a:xfrm>
                            <a:off x="0" y="0"/>
                            <a:ext cx="4050406" cy="1735105"/>
                            <a:chOff x="0" y="0"/>
                            <a:chExt cx="4050406" cy="1735105"/>
                          </a:xfrm>
                        </wpg:grpSpPr>
                        <wps:wsp>
                          <wps:cNvPr id="50" name="Straight Connector 50"/>
                          <wps:cNvCnPr/>
                          <wps:spPr>
                            <a:xfrm>
                              <a:off x="3172408" y="368559"/>
                              <a:ext cx="3810" cy="1359535"/>
                            </a:xfrm>
                            <a:prstGeom prst="line">
                              <a:avLst/>
                            </a:prstGeom>
                          </wps:spPr>
                          <wps:style>
                            <a:lnRef idx="1">
                              <a:schemeClr val="dk1"/>
                            </a:lnRef>
                            <a:fillRef idx="0">
                              <a:schemeClr val="dk1"/>
                            </a:fillRef>
                            <a:effectRef idx="0">
                              <a:schemeClr val="dk1"/>
                            </a:effectRef>
                            <a:fontRef idx="minor">
                              <a:schemeClr val="tx1"/>
                            </a:fontRef>
                          </wps:style>
                          <wps:bodyPr/>
                        </wps:wsp>
                        <wps:wsp>
                          <wps:cNvPr id="62" name="Text Box 62"/>
                          <wps:cNvSpPr txBox="1"/>
                          <wps:spPr>
                            <a:xfrm>
                              <a:off x="3289041" y="909735"/>
                              <a:ext cx="761365" cy="23177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ANALISIS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 name="Straight Connector 37"/>
                          <wps:cNvCnPr/>
                          <wps:spPr>
                            <a:xfrm flipV="1">
                              <a:off x="937726" y="209939"/>
                              <a:ext cx="1521460" cy="254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52" name="Text Box 52"/>
                          <wps:cNvSpPr txBox="1"/>
                          <wps:spPr>
                            <a:xfrm>
                              <a:off x="905069" y="0"/>
                              <a:ext cx="1221740" cy="20891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Periode pengumpulan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Text Box 56"/>
                          <wps:cNvSpPr txBox="1"/>
                          <wps:spPr>
                            <a:xfrm>
                              <a:off x="2304661" y="527180"/>
                              <a:ext cx="558165" cy="20891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Setelah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Text Box 57"/>
                          <wps:cNvSpPr txBox="1"/>
                          <wps:spPr>
                            <a:xfrm>
                              <a:off x="872412" y="807098"/>
                              <a:ext cx="1021080" cy="22034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i/>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Display </w:t>
                                </w: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data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Straight Connector 39"/>
                          <wps:cNvCnPr/>
                          <wps:spPr>
                            <a:xfrm flipV="1">
                              <a:off x="933061" y="545841"/>
                              <a:ext cx="184213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a:off x="923731" y="1031033"/>
                              <a:ext cx="185864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4" name="Text Box 64"/>
                          <wps:cNvSpPr txBox="1"/>
                          <wps:spPr>
                            <a:xfrm>
                              <a:off x="2323322" y="1007706"/>
                              <a:ext cx="494665" cy="209550"/>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Setelah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3" name="Straight Connector 33"/>
                          <wps:cNvCnPr/>
                          <wps:spPr>
                            <a:xfrm flipV="1">
                              <a:off x="223935" y="555172"/>
                              <a:ext cx="64643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 name="Flowchart: Decision 34"/>
                          <wps:cNvSpPr/>
                          <wps:spPr>
                            <a:xfrm flipH="1">
                              <a:off x="2481943" y="181947"/>
                              <a:ext cx="50800"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6" name="Flowchart: Decision 36"/>
                          <wps:cNvSpPr/>
                          <wps:spPr>
                            <a:xfrm>
                              <a:off x="914400" y="1506894"/>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8" name="Straight Connector 38"/>
                          <wps:cNvCnPr/>
                          <wps:spPr>
                            <a:xfrm flipV="1">
                              <a:off x="979714" y="1544216"/>
                              <a:ext cx="185864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1" name="Flowchart: Decision 41"/>
                          <wps:cNvSpPr/>
                          <wps:spPr>
                            <a:xfrm>
                              <a:off x="863082" y="522514"/>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2" name="Flowchart: Decision 42"/>
                          <wps:cNvSpPr/>
                          <wps:spPr>
                            <a:xfrm>
                              <a:off x="863082" y="191278"/>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Flowchart: Decision 43"/>
                          <wps:cNvSpPr/>
                          <wps:spPr>
                            <a:xfrm>
                              <a:off x="149290" y="522514"/>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4" name="Flowchart: Decision 44"/>
                          <wps:cNvSpPr/>
                          <wps:spPr>
                            <a:xfrm>
                              <a:off x="849086" y="998376"/>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5" name="Flowchart: Decision 45"/>
                          <wps:cNvSpPr/>
                          <wps:spPr>
                            <a:xfrm>
                              <a:off x="2775857" y="522514"/>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6" name="Flowchart: Decision 46"/>
                          <wps:cNvSpPr/>
                          <wps:spPr>
                            <a:xfrm>
                              <a:off x="2775857" y="998376"/>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7" name="Flowchart: Decision 47"/>
                          <wps:cNvSpPr/>
                          <wps:spPr>
                            <a:xfrm>
                              <a:off x="2817845" y="1506894"/>
                              <a:ext cx="57785" cy="44450"/>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Straight Connector 49"/>
                          <wps:cNvCnPr/>
                          <wps:spPr>
                            <a:xfrm flipV="1">
                              <a:off x="2999792" y="1721498"/>
                              <a:ext cx="180975" cy="2540"/>
                            </a:xfrm>
                            <a:prstGeom prst="line">
                              <a:avLst/>
                            </a:prstGeom>
                          </wps:spPr>
                          <wps:style>
                            <a:lnRef idx="1">
                              <a:schemeClr val="dk1"/>
                            </a:lnRef>
                            <a:fillRef idx="0">
                              <a:schemeClr val="dk1"/>
                            </a:fillRef>
                            <a:effectRef idx="0">
                              <a:schemeClr val="dk1"/>
                            </a:effectRef>
                            <a:fontRef idx="minor">
                              <a:schemeClr val="tx1"/>
                            </a:fontRef>
                          </wps:style>
                          <wps:bodyPr/>
                        </wps:wsp>
                        <wps:wsp>
                          <wps:cNvPr id="51" name="Isosceles Triangle 51"/>
                          <wps:cNvSpPr/>
                          <wps:spPr>
                            <a:xfrm rot="5400000">
                              <a:off x="3102428" y="886409"/>
                              <a:ext cx="150495" cy="238125"/>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 name="Text Box 53"/>
                          <wps:cNvSpPr txBox="1"/>
                          <wps:spPr>
                            <a:xfrm>
                              <a:off x="933061" y="331237"/>
                              <a:ext cx="794385" cy="214630"/>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Reduksi data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Text Box 54"/>
                          <wps:cNvSpPr txBox="1"/>
                          <wps:spPr>
                            <a:xfrm>
                              <a:off x="0" y="522514"/>
                              <a:ext cx="709295" cy="214630"/>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Antisipasi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Text Box 55"/>
                          <wps:cNvSpPr txBox="1"/>
                          <wps:spPr>
                            <a:xfrm>
                              <a:off x="905069" y="545841"/>
                              <a:ext cx="545465" cy="20891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Selama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Text Box 58"/>
                          <wps:cNvSpPr txBox="1"/>
                          <wps:spPr>
                            <a:xfrm>
                              <a:off x="1007706" y="1301620"/>
                              <a:ext cx="1275080" cy="20891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Kesimpulan/verifikasi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Text Box 63"/>
                          <wps:cNvSpPr txBox="1"/>
                          <wps:spPr>
                            <a:xfrm>
                              <a:off x="839755" y="1017037"/>
                              <a:ext cx="545465" cy="20891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Selama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Text Box 65"/>
                          <wps:cNvSpPr txBox="1"/>
                          <wps:spPr>
                            <a:xfrm>
                              <a:off x="2332653" y="1525555"/>
                              <a:ext cx="558800" cy="209550"/>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Setelah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Text Box 66"/>
                          <wps:cNvSpPr txBox="1"/>
                          <wps:spPr>
                            <a:xfrm>
                              <a:off x="891073" y="1516225"/>
                              <a:ext cx="545465" cy="208915"/>
                            </a:xfrm>
                            <a:prstGeom prst="rect">
                              <a:avLst/>
                            </a:prstGeom>
                            <a:noFill/>
                            <a:ln>
                              <a:noFill/>
                            </a:ln>
                            <a:effectLst/>
                          </wps:spPr>
                          <wps:txb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Selama  </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147.95pt;margin-top:3.75pt;height:125.85pt;width:297.05pt;mso-position-horizontal-relative:page;z-index:251659264;mso-width-relative:page;mso-height-relative:page;" coordsize="4050406,1735105" o:gfxdata="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">
                <o:lock v:ext="edit" aspectratio="f"/>
                <v:line id="_x0000_s1026" o:spid="_x0000_s1026" o:spt="20" style="position:absolute;left:2953139;top:373224;flip:y;height:2540;width:212725;" filled="f" stroked="t" coordsize="21600,21600" o:gfxdata="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v3zZm5AAAA2wAA&#10;AA8AAAAAAAAAAQAgAAAAIgAAAGRycy9kb3ducmV2LnhtbFBLAQIUABQAAAAIAIdO4kAzLwWeOwAA&#10;ADkAAAAQAAAAAAAAAAEAIAAAAAgBAABkcnMvc2hhcGV4bWwueG1sUEsFBgAAAAAGAAYAWwEAALID&#10;AAAAAA==&#10;">
                  <v:fill on="f" focussize="0,0"/>
                  <v:stroke color="#000000 [3200]" joinstyle="round"/>
                  <v:imagedata o:title=""/>
                  <o:lock v:ext="edit" aspectratio="f"/>
                </v:line>
                <v:group id="_x0000_s1026" o:spid="_x0000_s1026" o:spt="203" style="position:absolute;left:0;top:0;height:1735105;width:4050406;" coordsize="4050406,1735105" o:gfxdata="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dEla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3172408;top:368559;height:1359535;width:3810;" filled="f" stroked="t" coordsize="21600,21600" o:gfxdata="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VmlougAAANsA&#10;AAAPAAAAAAAAAAEAIAAAACIAAABkcnMvZG93bnJldi54bWxQSwECFAAUAAAACACHTuJAMy8FnjsA&#10;AAA5AAAAEAAAAAAAAAABACAAAAAJAQAAZHJzL3NoYXBleG1sLnhtbFBLBQYAAAAABgAGAFsBAACz&#10;AwAAAAA=&#10;">
                    <v:fill on="f" focussize="0,0"/>
                    <v:stroke color="#000000 [3200]" joinstyle="round"/>
                    <v:imagedata o:title=""/>
                    <o:lock v:ext="edit" aspectratio="f"/>
                  </v:line>
                  <v:shape id="_x0000_s1026" o:spid="_x0000_s1026" o:spt="202" type="#_x0000_t202" style="position:absolute;left:3289041;top:909735;height:231775;width:761365;"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ANALISIS </w:t>
                          </w:r>
                        </w:p>
                      </w:txbxContent>
                    </v:textbox>
                  </v:shape>
                  <v:line id="_x0000_s1026" o:spid="_x0000_s1026" o:spt="20" style="position:absolute;left:937726;top:209939;flip:y;height:2540;width:1521460;" filled="f" stroked="t" coordsize="21600,21600" o:gfxdata="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LpgYugAAANsA&#10;AAAPAAAAAAAAAAEAIAAAACIAAABkcnMvZG93bnJldi54bWxQSwECFAAUAAAACACHTuJAMy8FnjsA&#10;AAA5AAAAEAAAAAAAAAABACAAAAAJAQAAZHJzL3NoYXBleG1sLnhtbFBLBQYAAAAABgAGAFsBAACz&#10;AwAAAAA=&#10;">
                    <v:fill on="f" focussize="0,0"/>
                    <v:stroke color="#000000 [3200]" joinstyle="round" dashstyle="dash"/>
                    <v:imagedata o:title=""/>
                    <o:lock v:ext="edit" aspectratio="f"/>
                  </v:line>
                  <v:shape id="_x0000_s1026" o:spid="_x0000_s1026" o:spt="202" type="#_x0000_t202" style="position:absolute;left:905069;top:0;height:208915;width:1221740;"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Periode pengumpulan </w:t>
                          </w:r>
                        </w:p>
                      </w:txbxContent>
                    </v:textbox>
                  </v:shape>
                  <v:shape id="_x0000_s1026" o:spid="_x0000_s1026" o:spt="202" type="#_x0000_t202" style="position:absolute;left:2304661;top:527180;height:208915;width:558165;"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Setelah  </w:t>
                          </w:r>
                        </w:p>
                      </w:txbxContent>
                    </v:textbox>
                  </v:shape>
                  <v:shape id="_x0000_s1026" o:spid="_x0000_s1026" o:spt="202" type="#_x0000_t202" style="position:absolute;left:872412;top:807098;height:220345;width:1021080;"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i/>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Display </w:t>
                          </w: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data </w:t>
                          </w:r>
                        </w:p>
                      </w:txbxContent>
                    </v:textbox>
                  </v:shape>
                  <v:line id="_x0000_s1026" o:spid="_x0000_s1026" o:spt="20" style="position:absolute;left:933061;top:545841;flip:y;height:0;width:1842135;" filled="f" stroked="t" coordsize="21600,21600" o:gfxdata="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P9qfG5AAAA2wAA&#10;AA8AAAAAAAAAAQAgAAAAIgAAAGRycy9kb3ducmV2LnhtbFBLAQIUABQAAAAIAIdO4kAzLwWeOwAA&#10;ADkAAAAQAAAAAAAAAAEAIAAAAAgBAABkcnMvc2hhcGV4bWwueG1sUEsFBgAAAAAGAAYAWwEAALID&#10;AAAAAA==&#10;">
                    <v:fill on="f" focussize="0,0"/>
                    <v:stroke color="#000000 [3213]" joinstyle="round" dashstyle="dash"/>
                    <v:imagedata o:title=""/>
                    <o:lock v:ext="edit" aspectratio="f"/>
                  </v:line>
                  <v:line id="_x0000_s1026" o:spid="_x0000_s1026" o:spt="20" style="position:absolute;left:923731;top:1031033;height:0;width:1858645;" filled="f" stroked="t" coordsize="21600,21600" o:gfxdata="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0/EbL4A&#10;AADbAAAADwAAAAAAAAABACAAAAAiAAAAZHJzL2Rvd25yZXYueG1sUEsBAhQAFAAAAAgAh07iQDMv&#10;BZ47AAAAOQAAABAAAAAAAAAAAQAgAAAADQEAAGRycy9zaGFwZXhtbC54bWxQSwUGAAAAAAYABgBb&#10;AQAAtwMAAAAA&#10;">
                    <v:fill on="f" focussize="0,0"/>
                    <v:stroke color="#000000 [3213]" joinstyle="round" dashstyle="dash"/>
                    <v:imagedata o:title=""/>
                    <o:lock v:ext="edit" aspectratio="f"/>
                  </v:line>
                  <v:shape id="_x0000_s1026" o:spid="_x0000_s1026" o:spt="202" type="#_x0000_t202" style="position:absolute;left:2323322;top:1007706;height:209550;width:494665;" filled="f" stroked="f" coordsize="21600,21600" o:gfxdata="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jvO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Setelah  </w:t>
                          </w:r>
                        </w:p>
                      </w:txbxContent>
                    </v:textbox>
                  </v:shape>
                  <v:line id="_x0000_s1026" o:spid="_x0000_s1026" o:spt="20" style="position:absolute;left:223935;top:555172;flip:y;height:0;width:646430;" filled="f" stroked="t" coordsize="21600,21600" o:gfxdata="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FZ4bugAAANsA&#10;AAAPAAAAAAAAAAEAIAAAACIAAABkcnMvZG93bnJldi54bWxQSwECFAAUAAAACACHTuJAMy8FnjsA&#10;AAA5AAAAEAAAAAAAAAABACAAAAAJAQAAZHJzL3NoYXBleG1sLnhtbFBLBQYAAAAABgAGAFsBAACz&#10;AwAAAAA=&#10;">
                    <v:fill on="f" focussize="0,0"/>
                    <v:stroke color="#000000 [3213]" joinstyle="round" dashstyle="dash"/>
                    <v:imagedata o:title=""/>
                    <o:lock v:ext="edit" aspectratio="f"/>
                  </v:line>
                  <v:shape id="_x0000_s1026" o:spid="_x0000_s1026" o:spt="110" type="#_x0000_t110" style="position:absolute;left:2481943;top:181947;flip:x;height:44450;width:50800;v-text-anchor:middle;" fillcolor="#000000 [3200]" filled="t" stroked="t" coordsize="21600,21600" o:gfxdata="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z9xKC5AAAA2wAA&#10;AA8AAAAAAAAAAQAgAAAAIgAAAGRycy9kb3ducmV2LnhtbFBLAQIUABQAAAAIAIdO4kAzLwWeOwAA&#10;ADkAAAAQAAAAAAAAAAEAIAAAAAgBAABkcnMvc2hhcGV4bWwueG1sUEsFBgAAAAAGAAYAWwEAALID&#10;AAAAAA==&#10;">
                    <v:fill on="t" focussize="0,0"/>
                    <v:stroke weight="2pt" color="#000000 [3200]" joinstyle="round"/>
                    <v:imagedata o:title=""/>
                    <o:lock v:ext="edit" aspectratio="f"/>
                  </v:shape>
                  <v:shape id="_x0000_s1026" o:spid="_x0000_s1026" o:spt="110" type="#_x0000_t110" style="position:absolute;left:914400;top:1506894;height:44450;width:57785;v-text-anchor:middle;" fillcolor="#000000 [3200]" filled="t" stroked="t" coordsize="21600,21600" o:gfxdata="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00WbS/&#10;AAAA2wAAAA8AAAAAAAAAAQAgAAAAIgAAAGRycy9kb3ducmV2LnhtbFBLAQIUABQAAAAIAIdO4kAz&#10;LwWeOwAAADkAAAAQAAAAAAAAAAEAIAAAAA4BAABkcnMvc2hhcGV4bWwueG1sUEsFBgAAAAAGAAYA&#10;WwEAALgDAAAAAA==&#10;">
                    <v:fill on="t" focussize="0,0"/>
                    <v:stroke weight="2pt" color="#000000 [3200]" joinstyle="round"/>
                    <v:imagedata o:title=""/>
                    <o:lock v:ext="edit" aspectratio="f"/>
                  </v:shape>
                  <v:line id="_x0000_s1026" o:spid="_x0000_s1026" o:spt="20" style="position:absolute;left:979714;top:1544216;flip:y;height:0;width:1858645;" filled="f" stroked="t" coordsize="21600,21600" o:gfxdata="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yxDGq2AAAA2wAAAA8A&#10;AAAAAAAAAQAgAAAAIgAAAGRycy9kb3ducmV2LnhtbFBLAQIUABQAAAAIAIdO4kAzLwWeOwAAADkA&#10;AAAQAAAAAAAAAAEAIAAAAAUBAABkcnMvc2hhcGV4bWwueG1sUEsFBgAAAAAGAAYAWwEAAK8DAAAA&#10;AA==&#10;">
                    <v:fill on="f" focussize="0,0"/>
                    <v:stroke color="#000000 [3213]" joinstyle="round" dashstyle="dash"/>
                    <v:imagedata o:title=""/>
                    <o:lock v:ext="edit" aspectratio="f"/>
                  </v:line>
                  <v:shape id="_x0000_s1026" o:spid="_x0000_s1026" o:spt="110" type="#_x0000_t110" style="position:absolute;left:863082;top:522514;height:44450;width:57785;v-text-anchor:middle;" fillcolor="#000000 [3200]" filled="t" stroked="t" coordsize="21600,21600" o:gfxdata="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27K9vQAA&#10;ANsAAAAPAAAAAAAAAAEAIAAAACIAAABkcnMvZG93bnJldi54bWxQSwECFAAUAAAACACHTuJAMy8F&#10;njsAAAA5AAAAEAAAAAAAAAABACAAAAAMAQAAZHJzL3NoYXBleG1sLnhtbFBLBQYAAAAABgAGAFsB&#10;AAC2AwAAAAA=&#10;">
                    <v:fill on="t" focussize="0,0"/>
                    <v:stroke weight="2pt" color="#000000 [3200]" joinstyle="round"/>
                    <v:imagedata o:title=""/>
                    <o:lock v:ext="edit" aspectratio="f"/>
                  </v:shape>
                  <v:shape id="_x0000_s1026" o:spid="_x0000_s1026" o:spt="110" type="#_x0000_t110" style="position:absolute;left:863082;top:191278;height:44450;width:57785;v-text-anchor:middle;" fillcolor="#000000 [3200]" filled="t" stroked="t" coordsize="21600,21600" o:gfxdata="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gksyr4A&#10;AADbAAAADwAAAAAAAAABACAAAAAiAAAAZHJzL2Rvd25yZXYueG1sUEsBAhQAFAAAAAgAh07iQDMv&#10;BZ47AAAAOQAAABAAAAAAAAAAAQAgAAAADQEAAGRycy9zaGFwZXhtbC54bWxQSwUGAAAAAAYABgBb&#10;AQAAtwMAAAAA&#10;">
                    <v:fill on="t" focussize="0,0"/>
                    <v:stroke weight="2pt" color="#000000 [3200]" joinstyle="round"/>
                    <v:imagedata o:title=""/>
                    <o:lock v:ext="edit" aspectratio="f"/>
                  </v:shape>
                  <v:shape id="_x0000_s1026" o:spid="_x0000_s1026" o:spt="110" type="#_x0000_t110" style="position:absolute;left:149290;top:522514;height:44450;width:57785;v-text-anchor:middle;" fillcolor="#000000 [3200]" filled="t" stroked="t" coordsize="21600,21600" o:gfxdata="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FiVG8AAAA&#10;2wAAAA8AAAAAAAAAAQAgAAAAIgAAAGRycy9kb3ducmV2LnhtbFBLAQIUABQAAAAIAIdO4kAzLwWe&#10;OwAAADkAAAAQAAAAAAAAAAEAIAAAAAsBAABkcnMvc2hhcGV4bWwueG1sUEsFBgAAAAAGAAYAWwEA&#10;ALUDAAAAAA==&#10;">
                    <v:fill on="t" focussize="0,0"/>
                    <v:stroke weight="2pt" color="#000000 [3200]" joinstyle="round"/>
                    <v:imagedata o:title=""/>
                    <o:lock v:ext="edit" aspectratio="f"/>
                  </v:shape>
                  <v:shape id="_x0000_s1026" o:spid="_x0000_s1026" o:spt="110" type="#_x0000_t110" style="position:absolute;left:849086;top:998376;height:44450;width:57785;v-text-anchor:middle;" fillcolor="#000000 [3200]" filled="t" stroked="t" coordsize="21600,21600" o:gfxdata="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wRJb4A&#10;AADbAAAADwAAAAAAAAABACAAAAAiAAAAZHJzL2Rvd25yZXYueG1sUEsBAhQAFAAAAAgAh07iQDMv&#10;BZ47AAAAOQAAABAAAAAAAAAAAQAgAAAADQEAAGRycy9zaGFwZXhtbC54bWxQSwUGAAAAAAYABgBb&#10;AQAAtwMAAAAA&#10;">
                    <v:fill on="t" focussize="0,0"/>
                    <v:stroke weight="2pt" color="#000000 [3200]" joinstyle="round"/>
                    <v:imagedata o:title=""/>
                    <o:lock v:ext="edit" aspectratio="f"/>
                  </v:shape>
                  <v:shape id="_x0000_s1026" o:spid="_x0000_s1026" o:spt="110" type="#_x0000_t110" style="position:absolute;left:2775857;top:522514;height:44450;width:57785;v-text-anchor:middle;" fillcolor="#000000 [3200]" filled="t" stroked="t" coordsize="21600,21600" o:gfxdata="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4LS+vQAA&#10;ANsAAAAPAAAAAAAAAAEAIAAAACIAAABkcnMvZG93bnJldi54bWxQSwECFAAUAAAACACHTuJAMy8F&#10;njsAAAA5AAAAEAAAAAAAAAABACAAAAAMAQAAZHJzL3NoYXBleG1sLnhtbFBLBQYAAAAABgAGAFsB&#10;AAC2AwAAAAA=&#10;">
                    <v:fill on="t" focussize="0,0"/>
                    <v:stroke weight="2pt" color="#000000 [3200]" joinstyle="round"/>
                    <v:imagedata o:title=""/>
                    <o:lock v:ext="edit" aspectratio="f"/>
                  </v:shape>
                  <v:shape id="_x0000_s1026" o:spid="_x0000_s1026" o:spt="110" type="#_x0000_t110" style="position:absolute;left:2775857;top:998376;height:44450;width:57785;v-text-anchor:middle;" fillcolor="#000000 [3200]" filled="t" stroked="t" coordsize="21600,21600" o:gfxdata="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yKsm/&#10;AAAA2wAAAA8AAAAAAAAAAQAgAAAAIgAAAGRycy9kb3ducmV2LnhtbFBLAQIUABQAAAAIAIdO4kAz&#10;LwWeOwAAADkAAAAQAAAAAAAAAAEAIAAAAA4BAABkcnMvc2hhcGV4bWwueG1sUEsFBgAAAAAGAAYA&#10;WwEAALgDAAAAAA==&#10;">
                    <v:fill on="t" focussize="0,0"/>
                    <v:stroke weight="2pt" color="#000000 [3200]" joinstyle="round"/>
                    <v:imagedata o:title=""/>
                    <o:lock v:ext="edit" aspectratio="f"/>
                  </v:shape>
                  <v:shape id="_x0000_s1026" o:spid="_x0000_s1026" o:spt="110" type="#_x0000_t110" style="position:absolute;left:2817845;top:1506894;height:44450;width:57785;v-text-anchor:middle;" fillcolor="#000000 [3200]" filled="t" stroked="t" coordsize="21600,21600" o:gfxdata="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j1K8AAAA&#10;2wAAAA8AAAAAAAAAAQAgAAAAIgAAAGRycy9kb3ducmV2LnhtbFBLAQIUABQAAAAIAIdO4kAzLwWe&#10;OwAAADkAAAAQAAAAAAAAAAEAIAAAAAsBAABkcnMvc2hhcGV4bWwueG1sUEsFBgAAAAAGAAYAWwEA&#10;ALUDAAAAAA==&#10;">
                    <v:fill on="t" focussize="0,0"/>
                    <v:stroke weight="2pt" color="#000000 [3200]" joinstyle="round"/>
                    <v:imagedata o:title=""/>
                    <o:lock v:ext="edit" aspectratio="f"/>
                  </v:shape>
                  <v:line id="_x0000_s1026" o:spid="_x0000_s1026" o:spt="20" style="position:absolute;left:2999792;top:1721498;flip:y;height:2540;width:180975;" filled="f" stroked="t" coordsize="21600,21600" o:gfxdata="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u2gCvQAA&#10;ANsAAAAPAAAAAAAAAAEAIAAAACIAAABkcnMvZG93bnJldi54bWxQSwECFAAUAAAACACHTuJAMy8F&#10;njsAAAA5AAAAEAAAAAAAAAABACAAAAAMAQAAZHJzL3NoYXBleG1sLnhtbFBLBQYAAAAABgAGAFsB&#10;AAC2AwAAAAA=&#10;">
                    <v:fill on="f" focussize="0,0"/>
                    <v:stroke color="#000000 [3200]" joinstyle="round"/>
                    <v:imagedata o:title=""/>
                    <o:lock v:ext="edit" aspectratio="f"/>
                  </v:line>
                  <v:shape id="_x0000_s1026" o:spid="_x0000_s1026" o:spt="5" type="#_x0000_t5" style="position:absolute;left:3102428;top:886409;height:238125;width:150495;rotation:5898240f;v-text-anchor:middle;" fillcolor="#FFFFFF [3201]" filled="t" stroked="t" coordsize="21600,21600" o:gfxdata="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SXPIrsAAADb&#10;AAAADwAAAAAAAAABACAAAAAiAAAAZHJzL2Rvd25yZXYueG1sUEsBAhQAFAAAAAgAh07iQDMvBZ47&#10;AAAAOQAAABAAAAAAAAAAAQAgAAAACgEAAGRycy9zaGFwZXhtbC54bWxQSwUGAAAAAAYABgBbAQAA&#10;tAMAAAAA&#10;" adj="10800">
                    <v:fill on="t" focussize="0,0"/>
                    <v:stroke weight="2pt" color="#000000 [3200]" joinstyle="round"/>
                    <v:imagedata o:title=""/>
                    <o:lock v:ext="edit" aspectratio="f"/>
                  </v:shape>
                  <v:shape id="_x0000_s1026" o:spid="_x0000_s1026" o:spt="202" type="#_x0000_t202" style="position:absolute;left:933061;top:331237;height:214630;width:794385;" filled="f" stroked="f" coordsize="21600,21600" o:gfxdata="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C6FB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Reduksi data </w:t>
                          </w:r>
                        </w:p>
                      </w:txbxContent>
                    </v:textbox>
                  </v:shape>
                  <v:shape id="_x0000_s1026" o:spid="_x0000_s1026" o:spt="202" type="#_x0000_t202" style="position:absolute;left:0;top:522514;height:214630;width:709295;"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Antisipasi </w:t>
                          </w:r>
                        </w:p>
                      </w:txbxContent>
                    </v:textbox>
                  </v:shape>
                  <v:shape id="_x0000_s1026" o:spid="_x0000_s1026" o:spt="202" type="#_x0000_t202" style="position:absolute;left:905069;top:545841;height:208915;width:545465;"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Selama  </w:t>
                          </w:r>
                        </w:p>
                      </w:txbxContent>
                    </v:textbox>
                  </v:shape>
                  <v:shape id="_x0000_s1026" o:spid="_x0000_s1026" o:spt="202" type="#_x0000_t202" style="position:absolute;left:1007706;top:1301620;height:208915;width:1275080;"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Kesimpulan/verifikasi </w:t>
                          </w:r>
                        </w:p>
                      </w:txbxContent>
                    </v:textbox>
                  </v:shape>
                  <v:shape id="_x0000_s1026" o:spid="_x0000_s1026" o:spt="202" type="#_x0000_t202" style="position:absolute;left:839755;top:1017037;height:208915;width:545465;"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Selama  </w:t>
                          </w:r>
                        </w:p>
                      </w:txbxContent>
                    </v:textbox>
                  </v:shape>
                  <v:shape id="_x0000_s1026" o:spid="_x0000_s1026" o:spt="202" type="#_x0000_t202" style="position:absolute;left:2332653;top:1525555;height:209550;width:558800;" filled="f" stroked="f" coordsize="21600,21600" o:gfxdata="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lY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Setelah  </w:t>
                          </w:r>
                        </w:p>
                      </w:txbxContent>
                    </v:textbox>
                  </v:shape>
                  <v:shape id="_x0000_s1026" o:spid="_x0000_s1026" o:spt="202" type="#_x0000_t202" style="position:absolute;left:891073;top:1516225;height:208915;width:545465;" filled="f" stroked="f" coordsize="21600,21600" o:gfxdata="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EMh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240" w:lineRule="auto"/>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Fill>
                                <w14:solidFill>
                                  <w14:schemeClr w14:val="tx1"/>
                                </w14:solidFill>
                              </w14:textFill>
                            </w:rPr>
                            <w:t xml:space="preserve">Selama  </w:t>
                          </w:r>
                        </w:p>
                      </w:txbxContent>
                    </v:textbox>
                  </v:shape>
                </v:group>
              </v:group>
            </w:pict>
          </mc:Fallback>
        </mc:AlternateContent>
      </w:r>
    </w:p>
    <w:p>
      <w:pPr>
        <w:spacing w:line="240" w:lineRule="auto"/>
        <w:jc w:val="center"/>
        <w:rPr>
          <w:rFonts w:ascii="Book Antiqua" w:hAnsi="Book Antiqua" w:cs="Times New Roman"/>
          <w:lang w:val="en-US"/>
        </w:rPr>
      </w:pPr>
    </w:p>
    <w:p>
      <w:pPr>
        <w:pStyle w:val="9"/>
        <w:tabs>
          <w:tab w:val="left" w:pos="426"/>
        </w:tabs>
        <w:spacing w:after="0" w:line="240" w:lineRule="auto"/>
        <w:ind w:firstLine="709"/>
        <w:jc w:val="both"/>
        <w:rPr>
          <w:rFonts w:ascii="Book Antiqua" w:hAnsi="Book Antiqua" w:cs="Times New Roman"/>
        </w:rPr>
      </w:pPr>
    </w:p>
    <w:p>
      <w:pPr>
        <w:pStyle w:val="9"/>
        <w:tabs>
          <w:tab w:val="left" w:pos="426"/>
        </w:tabs>
        <w:spacing w:after="0" w:line="240" w:lineRule="auto"/>
        <w:jc w:val="both"/>
        <w:rPr>
          <w:rFonts w:ascii="Book Antiqua" w:hAnsi="Book Antiqua" w:cs="Times New Roman"/>
        </w:rPr>
      </w:pPr>
    </w:p>
    <w:p>
      <w:pPr>
        <w:pStyle w:val="9"/>
        <w:spacing w:after="0" w:line="240" w:lineRule="auto"/>
        <w:jc w:val="both"/>
        <w:rPr>
          <w:rFonts w:ascii="Book Antiqua" w:hAnsi="Book Antiqua" w:cs="Times New Roman"/>
          <w:b/>
        </w:rPr>
      </w:pPr>
    </w:p>
    <w:p>
      <w:pPr>
        <w:pStyle w:val="9"/>
        <w:spacing w:after="0" w:line="240" w:lineRule="auto"/>
        <w:jc w:val="both"/>
        <w:rPr>
          <w:rFonts w:ascii="Book Antiqua" w:hAnsi="Book Antiqua" w:cs="Times New Roman"/>
          <w:b/>
        </w:rPr>
      </w:pPr>
    </w:p>
    <w:p>
      <w:pPr>
        <w:pStyle w:val="9"/>
        <w:spacing w:after="0" w:line="240" w:lineRule="auto"/>
        <w:jc w:val="both"/>
        <w:rPr>
          <w:rFonts w:ascii="Book Antiqua" w:hAnsi="Book Antiqua" w:cs="Times New Roman"/>
          <w:b/>
        </w:rPr>
      </w:pPr>
    </w:p>
    <w:p>
      <w:pPr>
        <w:pStyle w:val="9"/>
        <w:spacing w:after="0" w:line="240" w:lineRule="auto"/>
        <w:jc w:val="both"/>
        <w:rPr>
          <w:rFonts w:ascii="Book Antiqua" w:hAnsi="Book Antiqua" w:cs="Times New Roman"/>
          <w:b/>
        </w:rPr>
      </w:pPr>
    </w:p>
    <w:p>
      <w:pPr>
        <w:pStyle w:val="9"/>
        <w:spacing w:after="0" w:line="240" w:lineRule="auto"/>
        <w:jc w:val="both"/>
        <w:rPr>
          <w:rFonts w:ascii="Book Antiqua" w:hAnsi="Book Antiqua" w:cs="Times New Roman"/>
          <w:b/>
        </w:rPr>
      </w:pPr>
    </w:p>
    <w:p>
      <w:pPr>
        <w:spacing w:line="240" w:lineRule="auto"/>
        <w:jc w:val="center"/>
        <w:rPr>
          <w:rFonts w:ascii="Book Antiqua" w:hAnsi="Book Antiqua" w:cs="Times New Roman"/>
          <w:b/>
        </w:rPr>
      </w:pPr>
      <w:r>
        <w:rPr>
          <w:rFonts w:ascii="Book Antiqua" w:hAnsi="Book Antiqua" w:cs="Times New Roman"/>
          <w:lang w:val="en-US"/>
        </w:rPr>
        <w:t>Gambar 1. Langkah-langkah analisis data</w:t>
      </w:r>
    </w:p>
    <w:p>
      <w:pPr>
        <w:pStyle w:val="9"/>
        <w:spacing w:after="0" w:line="240" w:lineRule="auto"/>
        <w:jc w:val="both"/>
        <w:rPr>
          <w:rFonts w:ascii="Book Antiqua" w:hAnsi="Book Antiqua" w:cs="Times New Roman"/>
          <w:b/>
        </w:rPr>
      </w:pPr>
    </w:p>
    <w:p>
      <w:pPr>
        <w:pStyle w:val="9"/>
        <w:spacing w:after="0" w:line="240" w:lineRule="auto"/>
        <w:jc w:val="both"/>
        <w:rPr>
          <w:rFonts w:ascii="Book Antiqua" w:hAnsi="Book Antiqua" w:cs="Times New Roman"/>
          <w:bCs/>
          <w:i/>
          <w:iCs/>
          <w:lang w:val="en-US"/>
        </w:rPr>
      </w:pPr>
      <w:r>
        <w:rPr>
          <w:rFonts w:ascii="Book Antiqua" w:hAnsi="Book Antiqua" w:cs="Times New Roman"/>
          <w:b/>
          <w:lang w:val="en-US"/>
        </w:rPr>
        <w:tab/>
      </w:r>
      <w:r>
        <w:rPr>
          <w:rFonts w:ascii="Book Antiqua" w:hAnsi="Book Antiqua" w:cs="Times New Roman"/>
          <w:bCs/>
          <w:lang w:val="en-US"/>
        </w:rPr>
        <w:t xml:space="preserve">Penelitian ini berfokus pada tiga komponen utama dalam konteks pendidikan anak usia dini (PAUD) di lingkungan PAUD. Peneliti akan mengeksplorasi keadaan lingkungan sekitar PAUD, gaya mengajar guru di dalam kelas, serta analisis keberhasilan literasi </w:t>
      </w:r>
      <w:r>
        <w:rPr>
          <w:rFonts w:ascii="Book Antiqua" w:hAnsi="Book Antiqua" w:cs="Times New Roman"/>
          <w:bCs/>
          <w:i/>
          <w:iCs/>
          <w:lang w:val="en-US"/>
        </w:rPr>
        <w:t>is</w:t>
      </w:r>
      <w:r>
        <w:rPr>
          <w:rFonts w:hint="default" w:ascii="Book Antiqua" w:hAnsi="Book Antiqua" w:cs="Times New Roman"/>
          <w:bCs/>
          <w:i/>
          <w:iCs/>
          <w:lang w:val="en-US"/>
        </w:rPr>
        <w:t xml:space="preserve">lamic story </w:t>
      </w:r>
      <w:r>
        <w:rPr>
          <w:rFonts w:hint="default" w:ascii="Book Antiqua" w:hAnsi="Book Antiqua" w:cs="Times New Roman"/>
          <w:bCs/>
          <w:i w:val="0"/>
          <w:iCs w:val="0"/>
          <w:lang w:val="en-US"/>
        </w:rPr>
        <w:t xml:space="preserve"> dalam pengembangankan karakter anak usia dini</w:t>
      </w:r>
      <w:r>
        <w:rPr>
          <w:rFonts w:ascii="Book Antiqua" w:hAnsi="Book Antiqua" w:cs="Times New Roman"/>
          <w:bCs/>
          <w:lang w:val="en-US"/>
        </w:rPr>
        <w:t>. Dengan pendalaman dalam tiga komponen ini, penelitian ini bertujuan untuk memahami hubungan, dampak, dan kendala yang mungkin memengaruhi kualitas pendidikan anak usia dini di lingkungan PAUD, serta memberikan wawasan tentang praktik-praktik efektif dalam konteks ini. Dari semua komponen tersebut didapatkan rumusan masalah “Bagaimana</w:t>
      </w:r>
      <w:r>
        <w:rPr>
          <w:rFonts w:hint="default" w:ascii="Book Antiqua" w:hAnsi="Book Antiqua" w:cs="Times New Roman"/>
          <w:bCs/>
          <w:lang w:val="en-US"/>
        </w:rPr>
        <w:t xml:space="preserve"> pembelajaran literasi </w:t>
      </w:r>
      <w:r>
        <w:rPr>
          <w:rFonts w:hint="default" w:ascii="Book Antiqua" w:hAnsi="Book Antiqua" w:cs="Times New Roman"/>
          <w:bCs/>
          <w:i/>
          <w:iCs/>
          <w:lang w:val="en-US"/>
        </w:rPr>
        <w:t>islamic story</w:t>
      </w:r>
      <w:r>
        <w:rPr>
          <w:rFonts w:hint="default" w:ascii="Book Antiqua" w:hAnsi="Book Antiqua" w:cs="Times New Roman"/>
          <w:bCs/>
          <w:i w:val="0"/>
          <w:iCs w:val="0"/>
          <w:lang w:val="en-US"/>
        </w:rPr>
        <w:t xml:space="preserve"> dalam mengembangkan karakter anak</w:t>
      </w:r>
      <w:r>
        <w:rPr>
          <w:rFonts w:ascii="Book Antiqua" w:hAnsi="Book Antiqua" w:cs="Times New Roman"/>
          <w:bCs/>
          <w:i/>
          <w:iCs/>
          <w:lang w:val="en-US"/>
        </w:rPr>
        <w:t>?”.</w:t>
      </w:r>
    </w:p>
    <w:p>
      <w:pPr>
        <w:pStyle w:val="9"/>
        <w:spacing w:after="0" w:line="240" w:lineRule="auto"/>
        <w:jc w:val="both"/>
        <w:rPr>
          <w:rFonts w:ascii="Book Antiqua" w:hAnsi="Book Antiqua" w:cs="Times New Roman"/>
          <w:bCs/>
          <w:i/>
          <w:iCs/>
          <w:lang w:val="en-US"/>
        </w:rPr>
      </w:pPr>
    </w:p>
    <w:p>
      <w:pPr>
        <w:pStyle w:val="9"/>
        <w:spacing w:after="0" w:line="240" w:lineRule="auto"/>
        <w:jc w:val="both"/>
        <w:rPr>
          <w:rFonts w:ascii="Book Antiqua" w:hAnsi="Book Antiqua" w:cs="Times New Roman"/>
          <w:b/>
          <w:lang w:val="en-US"/>
        </w:rPr>
      </w:pPr>
      <w:r>
        <w:rPr>
          <w:rFonts w:ascii="Book Antiqua" w:hAnsi="Book Antiqua" w:cs="Times New Roman"/>
          <w:b/>
        </w:rPr>
        <w:t xml:space="preserve">Hasil dan Pembahasan </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Berdasarkan data hasil penelitian yang telah dianalisis sesuai dengan teori metode penelitian, dalam </w:t>
      </w:r>
      <w:r>
        <w:rPr>
          <w:rFonts w:hint="default" w:ascii="Book Antiqua" w:hAnsi="Book Antiqua" w:cs="Times New Roman"/>
          <w:bCs/>
          <w:lang w:val="en-US"/>
        </w:rPr>
        <w:t>penerapan pembelajara</w:t>
      </w:r>
      <w:r>
        <w:rPr>
          <w:rFonts w:ascii="Book Antiqua" w:hAnsi="Book Antiqua" w:cs="Times New Roman"/>
          <w:bCs/>
          <w:lang w:val="en-US"/>
        </w:rPr>
        <w:t>n literasi</w:t>
      </w:r>
      <w:r>
        <w:rPr>
          <w:rFonts w:hint="default" w:ascii="Book Antiqua" w:hAnsi="Book Antiqua" w:cs="Times New Roman"/>
          <w:bCs/>
          <w:lang w:val="en-US"/>
        </w:rPr>
        <w:t xml:space="preserve"> </w:t>
      </w:r>
      <w:r>
        <w:rPr>
          <w:rFonts w:hint="default" w:ascii="Book Antiqua" w:hAnsi="Book Antiqua" w:cs="Times New Roman"/>
          <w:bCs/>
          <w:i/>
          <w:iCs/>
          <w:lang w:val="en-US"/>
        </w:rPr>
        <w:t>islamic story</w:t>
      </w:r>
      <w:r>
        <w:rPr>
          <w:rFonts w:ascii="Book Antiqua" w:hAnsi="Book Antiqua" w:cs="Times New Roman"/>
          <w:bCs/>
          <w:lang w:val="en-US"/>
        </w:rPr>
        <w:t xml:space="preserve"> dalam pembentukan karakter anak usia dini </w:t>
      </w:r>
      <w:r>
        <w:rPr>
          <w:rFonts w:ascii="Book Antiqua" w:hAnsi="Book Antiqua" w:cs="Times New Roman"/>
          <w:bCs/>
          <w:i/>
          <w:iCs/>
          <w:lang w:val="en-US"/>
        </w:rPr>
        <w:t xml:space="preserve"> </w:t>
      </w:r>
      <w:r>
        <w:rPr>
          <w:rFonts w:ascii="Book Antiqua" w:hAnsi="Book Antiqua" w:cs="Times New Roman"/>
          <w:bCs/>
          <w:lang w:val="en-US"/>
        </w:rPr>
        <w:t>yang telah dilakukan pada tiga PAUD di Kabupaten Situbondo dan Jember diperoleh bahwa kegitaan p</w:t>
      </w:r>
      <w:r>
        <w:rPr>
          <w:rFonts w:hint="default" w:ascii="Book Antiqua" w:hAnsi="Book Antiqua" w:cs="Times New Roman"/>
          <w:bCs/>
          <w:lang w:val="en-US"/>
        </w:rPr>
        <w:t xml:space="preserve">embelajaran </w:t>
      </w:r>
      <w:r>
        <w:rPr>
          <w:rFonts w:hint="default" w:ascii="Book Antiqua" w:hAnsi="Book Antiqua" w:cs="Times New Roman"/>
          <w:bCs/>
          <w:i w:val="0"/>
          <w:iCs w:val="0"/>
          <w:lang w:val="en-US"/>
        </w:rPr>
        <w:t>literasi dalam mengembangkan</w:t>
      </w:r>
      <w:r>
        <w:rPr>
          <w:rFonts w:ascii="Book Antiqua" w:hAnsi="Book Antiqua" w:cs="Times New Roman"/>
          <w:bCs/>
          <w:lang w:val="en-US"/>
        </w:rPr>
        <w:t xml:space="preserve"> karakter anak selalu dilaksanakan berdasarkan indikator capaian pembelajaran yang telah dibuat berdasarkan hasil rapat antar pengajar yang termuat dalam RPPH (Rencana Penerapan Pembelajaran Harian) Kurikulum 2013.</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Berdasarkan hasil penelitian didapatkan bahwa ketiga satuan unit PAUD tersebut masih mengimplementasikan kurikulum 2013 (K13). Hal tersebut dilatar belakangi dari keterbatasan sumberdaya yang dimana keadaan ini dianggap seb</w:t>
      </w:r>
      <w:r>
        <w:rPr>
          <w:rFonts w:hint="default" w:ascii="Book Antiqua" w:hAnsi="Book Antiqua" w:cs="Times New Roman"/>
          <w:bCs/>
          <w:lang w:val="en-US"/>
        </w:rPr>
        <w:t>a</w:t>
      </w:r>
      <w:r>
        <w:rPr>
          <w:rFonts w:ascii="Book Antiqua" w:hAnsi="Book Antiqua" w:cs="Times New Roman"/>
          <w:bCs/>
          <w:lang w:val="en-US"/>
        </w:rPr>
        <w:t>gai langkah yang praktis dalam menghadapi dan mengelola sumberdaya yang terbatas. Disamping itu, kebijakan Pemerintah daerah khususnya pada tingkat desa masih mengama</w:t>
      </w:r>
      <w:r>
        <w:rPr>
          <w:rFonts w:hint="default" w:ascii="Book Antiqua" w:hAnsi="Book Antiqua" w:cs="Times New Roman"/>
          <w:bCs/>
          <w:lang w:val="en-US"/>
        </w:rPr>
        <w:t>na</w:t>
      </w:r>
      <w:r>
        <w:rPr>
          <w:rFonts w:ascii="Book Antiqua" w:hAnsi="Book Antiqua" w:cs="Times New Roman"/>
          <w:bCs/>
          <w:lang w:val="en-US"/>
        </w:rPr>
        <w:t>hkan untuk mengimplementasikan pembelajaran sesuai K13. Selain itu keterbatasan pemerintah dalam melaksanakan pelatihan mengenai pengenalan implementasi kurikulum kurang begitu gencar dilaksanakan, sehingga hasil wawancara menyatakan bahwa ke tiga satuan PAUD tersebut akan mengimplementasikan kurikulum merdeka pada tahun ajaran baru yang akan datang.</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Pemaparan hasil wawancara berdasarkan komponen-komponen penelitian sebagai berikut:</w:t>
      </w:r>
    </w:p>
    <w:p>
      <w:pPr>
        <w:pStyle w:val="9"/>
        <w:numPr>
          <w:ilvl w:val="0"/>
          <w:numId w:val="3"/>
        </w:numPr>
        <w:spacing w:after="0" w:line="240" w:lineRule="auto"/>
        <w:jc w:val="both"/>
        <w:rPr>
          <w:rFonts w:ascii="Book Antiqua" w:hAnsi="Book Antiqua" w:cs="Times New Roman"/>
          <w:b/>
          <w:lang w:val="en-US"/>
        </w:rPr>
      </w:pPr>
      <w:r>
        <w:rPr>
          <w:rFonts w:ascii="Book Antiqua" w:hAnsi="Book Antiqua" w:cs="Times New Roman"/>
          <w:b/>
          <w:lang w:val="en-US"/>
        </w:rPr>
        <w:t>Analisis keadaan lingkungan dan peran di sekitar PAUD</w:t>
      </w:r>
    </w:p>
    <w:p>
      <w:pPr>
        <w:pStyle w:val="9"/>
        <w:spacing w:after="0" w:line="240" w:lineRule="auto"/>
        <w:jc w:val="both"/>
        <w:rPr>
          <w:rFonts w:ascii="Book Antiqua" w:hAnsi="Book Antiqua" w:cs="Times New Roman"/>
          <w:bCs/>
          <w:lang w:val="en-US"/>
        </w:rPr>
      </w:pPr>
      <w:r>
        <w:rPr>
          <w:rFonts w:ascii="Book Antiqua" w:hAnsi="Book Antiqua" w:cs="Times New Roman"/>
          <w:bCs/>
          <w:lang w:val="en-US"/>
        </w:rPr>
        <w:tab/>
      </w:r>
      <w:r>
        <w:rPr>
          <w:rFonts w:ascii="Book Antiqua" w:hAnsi="Book Antiqua" w:cs="Times New Roman"/>
          <w:bCs/>
          <w:lang w:val="en-US"/>
        </w:rPr>
        <w:t xml:space="preserve">Data hasil penelitian menunjukan, bahwa lingkungan sekitar PAUD berperan sangat penting dalam mendukung dan menciptakan kualitas pendidikan. Kebersihan lingkungan dan fasilitas sekolah dapat dinyatakan layak. Data dari hasil wawancara guru dari ketiga satuan unit PAUD yang dijadikan subjek penelitian, menyatakan bahwa lingkungan sekitar PAUD sudah berada di taraf kondusif, aman, dan berkualitas. Hal tersebut terjalin karena adanya kekompakan kolaborasi antar </w:t>
      </w:r>
      <w:r>
        <w:rPr>
          <w:rFonts w:ascii="Book Antiqua" w:hAnsi="Book Antiqua" w:cs="Times New Roman"/>
          <w:bCs/>
          <w:i/>
          <w:iCs/>
          <w:lang w:val="en-US"/>
        </w:rPr>
        <w:t>stakeholder.</w:t>
      </w:r>
      <w:r>
        <w:rPr>
          <w:rFonts w:ascii="Book Antiqua" w:hAnsi="Book Antiqua" w:cs="Times New Roman"/>
          <w:bCs/>
          <w:lang w:val="en-US"/>
        </w:rPr>
        <w:t xml:space="preserve"> Lebih rincinya dalam penjelasan sebagai berikut: </w:t>
      </w:r>
    </w:p>
    <w:p>
      <w:pPr>
        <w:pStyle w:val="9"/>
        <w:numPr>
          <w:ilvl w:val="0"/>
          <w:numId w:val="4"/>
        </w:numPr>
        <w:spacing w:after="0" w:line="240" w:lineRule="auto"/>
        <w:jc w:val="both"/>
        <w:rPr>
          <w:rFonts w:ascii="Book Antiqua" w:hAnsi="Book Antiqua" w:cs="Times New Roman"/>
          <w:bCs/>
          <w:lang w:val="en-US"/>
        </w:rPr>
      </w:pPr>
      <w:r>
        <w:rPr>
          <w:rFonts w:ascii="Book Antiqua" w:hAnsi="Book Antiqua" w:cs="Times New Roman"/>
          <w:bCs/>
          <w:lang w:val="en-US"/>
        </w:rPr>
        <w:t>Peran masyarakat yang aktif dalam kegiatan gotong royong dalam membantu mengembangkan fasilitas sekolah misalnya dalam membangun gedung untuk kegiatan belajar mengajar, pembangunan mushalla sebagai sarana penunjang praktek kegiatan ibadah atau sebagai tempat pelaksanaann perayaan hari-hari besar dalam kalendar hijriyah, kerja bakti menggali selokan dan menutup lubang pembuangan yang ada disekitar sekolah, pembuatan tempat sampah, sampai rak sepatu untuk peserta didik.</w:t>
      </w:r>
    </w:p>
    <w:p>
      <w:pPr>
        <w:pStyle w:val="9"/>
        <w:numPr>
          <w:ilvl w:val="0"/>
          <w:numId w:val="4"/>
        </w:numPr>
        <w:spacing w:after="0" w:line="240" w:lineRule="auto"/>
        <w:jc w:val="both"/>
        <w:rPr>
          <w:rFonts w:ascii="Book Antiqua" w:hAnsi="Book Antiqua" w:cs="Times New Roman"/>
          <w:bCs/>
          <w:lang w:val="en-US"/>
        </w:rPr>
      </w:pPr>
      <w:r>
        <w:rPr>
          <w:rFonts w:ascii="Book Antiqua" w:hAnsi="Book Antiqua" w:cs="Times New Roman"/>
          <w:bCs/>
          <w:lang w:val="en-US"/>
        </w:rPr>
        <w:t xml:space="preserve">Peran pemerintah daerah melalui pemerintah desa dan kabupaten/kota memiliki andil yang sangat signifikan dalam mendukung penyelenggaraan PAUD. Misalnya dengan menyelenggarakan pelatihan dan pertemuan rutin, memberikan apresiasi melalui pemberian honor bulanan, serta berpartisipasi dalam pengembangan infrastruktur sekolah. </w:t>
      </w:r>
    </w:p>
    <w:p>
      <w:pPr>
        <w:pStyle w:val="9"/>
        <w:numPr>
          <w:ilvl w:val="0"/>
          <w:numId w:val="4"/>
        </w:numPr>
        <w:spacing w:after="0" w:line="240" w:lineRule="auto"/>
        <w:jc w:val="both"/>
        <w:rPr>
          <w:rFonts w:ascii="Book Antiqua" w:hAnsi="Book Antiqua" w:cs="Times New Roman"/>
          <w:bCs/>
          <w:lang w:val="en-US"/>
        </w:rPr>
      </w:pPr>
      <w:r>
        <w:rPr>
          <w:rFonts w:ascii="Book Antiqua" w:hAnsi="Book Antiqua" w:cs="Times New Roman"/>
          <w:bCs/>
          <w:lang w:val="en-US"/>
        </w:rPr>
        <w:t>Peran wali murid juga tidak dapat diabaikan dalam upaya meningkatkan kualitas pendidikan di PAUD. Para wali murid berpartisipasi aktif dalam kegiatan sekolah, mendukung anak-anak dan membantu mengatasi masalah sehari-hari di lingkungan PAUD.</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Hasil wawancara ini menggarisbawahi pentingnya kolaborasi antara PAUD, pemerintah daerah, dan masyarakat dalam menciptakan lingkungan yang mendukung perkembangan anak-anak. Keseluruhan, temuan dari penelitian ini menyoroti pentingnya kerjasama yang erat antara berbagai pihak dalam menciptakan lingkungan PAUD yang kondusif dan berkualitas. Sejalan dengan penelitian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{"citationItems":[{"id":"ITEM-1","itemData":{"DOI":"10.14710/jil.15.2.96-111","ISSN":"1829-8907","abstract":"Kecamatan Tungkal Ilir Kabupaten Tanjung Jabung Barat sebagai daerah pasang surut memiliki keunikan dalam bentuk bangunan rumah dan ini tentunya berdampak pada budaya masyarakat yang sengaja membuang sampah ke bawah rumah. Tujuan dalam penelitian ini adalah untuk mengidentifikasi faktor-faktor yang mempengaruhi tingkat partisipasi masyarakat terhadap pengelolaan sampah pemukiman, untuk mengetahui tingkat partisipasi masyarakat dalam pengelolaan sampah pemukiman serta untuk menganalisis hubungan karakteristik masyarakat dan lingkungan pemukiman dengan tingkat partisipasi masyarakat dalam pengelolaan sampah pemukiman sehingga terwujud kebersihan dan keindahan keberlanjutan lingkungan pemukiman di Kecamatan Tungkal Ilir. Berdasarkan hasil analisis distribusi frekuensi yang dilakukan bahwa faktor-faktor yang mempengaruhi tingkat partisipasi masyarakat dalam pengelolaan sampah pemukiman di Kecamatan Tungkal Ilir adalah tingkat pendidikan, pendapatan, luas halaman, keadaan lingkungan, sikap terhadap lingkungan dan persepsi masyarakat. Tingkat partisipasi masyarakat dalam pengelolaan sampah pemukiman di Kecamatan Tungkal Ilir Kabupaten Tanjung Jabung Barat dikategorikan rendah atau kurang yaitu sebesar 56,0%, sedang atau cukup sebesar 25,0% dan tinggi atau baik sebesar 19,0%. Berdasarkan hasil analisis chi-square karakteristik masyarakat dan lingkungan pemukiman berhubungan positif sangat nyata dengan tingkat partisipasi masyarakat dalam pengelolaan sampah pemukiman di Kecamatan Tungkal Ilir Kabupaten Tanjung Jabung Barat, karakteristik masyarakat yang tidak memiliki hubungan dengan tingkat partisipasi masyarakat dalam pengelolaan sampah pemukiman adalah lama tinggal.Kata kunci: pengelolaan sampah pemukiman, karakteristik masyarakat, partisipasi masyarakatEnglish Title: Civil Society Participation in Household Garbage Management at Tungkal Ilir Subdistrict West Tanjung Jabung RegencyABSTRACTSubdistrict Tungkal Ilir West Tanjung Jabung regency astidal area hasa distinctive form of house and it certainly affected to society culture which intentionally throw the garbage downwards the house. The purpose of this research is to identify the influencing factors of civil society participation in household garbage management, to identify level of society participation in household garbage management and to analyse the characteristic of relation of society characteristic and settlement environment with society participation level in household garbage management till cle…","author":[{"dropping-particle":"","family":"Haswindy","given":"Septu","non-dropping-particle":"","parse-names":false,"suffix":""},{"dropping-particle":"","family":"Yuliana","given":"Fitriza","non-dropping-particle":"","parse-names":false,"suffix":""}],"container-title":"Jurnal Ilmu Lingkungan","id":"ITEM-1","issue":"2","issued":{"date-parts":[["2018"]]},"title":"Partisipasi Masyarakat Dalam Pengelolaan Sampah Pemukiman Pada Kecamatan Tungkil Ilir Kabupaten Tanjung Jabung Barat","type":"article-journal","volume":"15"},"uris":["http://www.mendeley.com/documents/?uuid=386e5f11-bb50-30f8-9969-f08adcdb8704"]}],"mendeley":{"formattedCitation":"(Haswindy &amp; Yuliana, 2018)","manualFormatting":"Haswindy &amp; Yuliana (2018)","plainTextFormattedCitation":"(Haswindy &amp; Yuliana, 2018)","previouslyFormattedCitation":"(Haswindy &amp; Yuliana, 2018)"},"properties":{"noteIndex":0},"schema":"https://github.com/citation-style-language/schema/raw/master/csl-citation.json"}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Haswindy &amp; Yuliana (2018)</w:t>
      </w:r>
      <w:r>
        <w:rPr>
          <w:rFonts w:ascii="Book Antiqua" w:hAnsi="Book Antiqua" w:cs="Times New Roman"/>
          <w:bCs/>
          <w:lang w:val="en-US"/>
        </w:rPr>
        <w:fldChar w:fldCharType="end"/>
      </w:r>
      <w:r>
        <w:rPr>
          <w:rFonts w:ascii="Book Antiqua" w:hAnsi="Book Antiqua" w:eastAsia="SimSun" w:cs="Times New Roman"/>
          <w:lang w:val="en-US"/>
        </w:rPr>
        <w:t xml:space="preserve"> menyatakan bahwa</w:t>
      </w:r>
      <w:r>
        <w:rPr>
          <w:rFonts w:hint="default" w:ascii="Book Antiqua" w:hAnsi="Book Antiqua" w:eastAsia="SimSun" w:cs="Times New Roman"/>
          <w:lang w:val="en-US"/>
        </w:rPr>
        <w:t xml:space="preserve"> </w:t>
      </w:r>
      <w:r>
        <w:rPr>
          <w:rFonts w:ascii="Book Antiqua" w:hAnsi="Book Antiqua" w:eastAsia="SimSun" w:cs="Times New Roman"/>
          <w:lang w:val="en-US"/>
        </w:rPr>
        <w:t>sikap dan presepsi masyarakat turut berperan dalam menciptakan lingkkungan yang berkualitas, hal tersebut dibuktikan dengan adanya keselarasan kerjasama dalam kegitan gotong royong dalam menciptkan lingkungan yang berkualitas</w:t>
      </w:r>
      <w:r>
        <w:rPr>
          <w:rFonts w:ascii="Book Antiqua" w:hAnsi="Book Antiqua" w:cs="Times New Roman"/>
          <w:bCs/>
          <w:lang w:val="en-US"/>
        </w:rPr>
        <w:t xml:space="preserve">. </w:t>
      </w:r>
    </w:p>
    <w:p>
      <w:pPr>
        <w:pStyle w:val="9"/>
        <w:spacing w:after="0" w:line="240" w:lineRule="auto"/>
        <w:ind w:firstLine="720"/>
        <w:jc w:val="both"/>
        <w:rPr>
          <w:rFonts w:ascii="Book Antiqua" w:hAnsi="Book Antiqua" w:eastAsia="SimSun" w:cs="Times New Roman"/>
          <w:lang w:val="en-US"/>
        </w:rPr>
      </w:pPr>
      <w:r>
        <w:rPr>
          <w:rFonts w:ascii="Book Antiqua" w:hAnsi="Book Antiqua" w:cs="Times New Roman"/>
          <w:bCs/>
          <w:lang w:val="en-US"/>
        </w:rPr>
        <w:t xml:space="preserve">Selain itu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{"citationItems":[{"id":"ITEM-1","itemData":{"DOI":"10.29333/iji.2020.13225a","ISSN":"13081470","abstract":"The purpose of this study was to determine the dimensions of early childhood character education based on multicultural and local wisdom. The location of the research is in the Central Java Province, specially the Ex Surakarta Residency and Ex Kedu Residency. Research subjects were 430 children from 24 Early Childhood Education Institutions (PAUD). The research method used is quantitative with the LISREL program tool. The analytical tool used is structural equations modeling to examine the dimensions of early childhood character education, measurement model analysis, and structural model analysis of early childhood character education. The hypothesized dimension of character education has four dimensions with each having four indicators, apparently after being confirmed empirical data there are two indicators that fall, namely indicators of sincerity acting in the dimensions of deity and indicators of discipline in the dimension of oneself. Therefore the dimension of deity only has indicator of belief, worship, and ethical values. The self dimension has indicators of honesty, responsibility, and independence. The dimension of fellow human still have four indicators, namely rights and obligations, obeying the law, appreciating the work of others, and being polite to anyone. The environmental dimension also has four indicators, national spirit, love for the country, communicative, and caring for the environment.","author":[{"dropping-particle":"","family":"Harun","given":"","non-dropping-particle":"","parse-names":false,"suffix":""},{"dropping-particle":"","family":"Jaedun","given":"Amat","non-dropping-particle":"","parse-names":false,"suffix":""},{"dropping-particle":"","family":"Sudaryanti","given":"","non-dropping-particle":"","parse-names":false,"suffix":""},{"dropping-particle":"","family":"Manaf","given":"Abdul","non-dropping-particle":"","parse-names":false,"suffix":""}],"container-title":"International Journal of Instruction","id":"ITEM-1","issue":"2","issued":{"date-parts":[["2020"]]},"title":"Dimensions of early childhood character education based on multicultural and community local wisdom","type":"article-journal","volume":"13"},"uris":["http://www.mendeley.com/documents/?uuid=4883d0dd-c2ba-3759-94fc-ebbf4a2c7669"]}],"mendeley":{"formattedCitation":"(Harun et al., 2020)","manualFormatting":"Harun et al (2020)","plainTextFormattedCitation":"(Harun et al., 2020)","previouslyFormattedCitation":"(Harun et al., 2020)"},"properties":{"noteIndex":0},"schema":"https://github.com/citation-style-language/schema/raw/master/csl-citation.json"}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Harun et al (2020)</w:t>
      </w:r>
      <w:r>
        <w:rPr>
          <w:rFonts w:ascii="Book Antiqua" w:hAnsi="Book Antiqua" w:cs="Times New Roman"/>
          <w:bCs/>
          <w:lang w:val="en-US"/>
        </w:rPr>
        <w:fldChar w:fldCharType="end"/>
      </w:r>
      <w:r>
        <w:rPr>
          <w:rFonts w:hint="default" w:ascii="Book Antiqua" w:hAnsi="Book Antiqua" w:cs="Times New Roman"/>
          <w:bCs/>
          <w:lang w:val="en-US"/>
        </w:rPr>
        <w:t xml:space="preserve"> </w:t>
      </w:r>
      <w:r>
        <w:rPr>
          <w:rFonts w:ascii="Book Antiqua" w:hAnsi="Book Antiqua" w:cs="Times New Roman"/>
          <w:bCs/>
          <w:lang w:val="en-US"/>
        </w:rPr>
        <w:t xml:space="preserve">menyatakan bahwa pemerintah memiliki peran penting dalam pendidikan karakter anak usia dini di Indonesia sesuai undang-undang pendidikan nasional. Pemerintah bertanggung jawab untuk mengembangkan kebijakan, mempromosikan nilai-nilai lokal, dan mendukung pendidikan karakter melalui sumber daya, pelatihan guru, dan instrumen penilaian. </w:t>
      </w:r>
      <w:r>
        <w:rPr>
          <w:rFonts w:hint="default" w:ascii="Book Antiqua" w:hAnsi="Book Antiqua" w:cs="Times New Roman"/>
          <w:bCs/>
          <w:lang w:val="en-US"/>
        </w:rPr>
        <w:t>Hal i</w:t>
      </w:r>
      <w:r>
        <w:rPr>
          <w:rFonts w:ascii="Book Antiqua" w:hAnsi="Book Antiqua" w:cs="Times New Roman"/>
          <w:bCs/>
          <w:lang w:val="en-US"/>
        </w:rPr>
        <w:t>ni penting untuk menciptakan lingkungan pendidikan yang sesuai dengan tujuan pendidikan nasional.</w:t>
      </w:r>
      <w:r>
        <w:rPr>
          <w:rFonts w:ascii="Book Antiqua" w:hAnsi="Book Antiqua" w:eastAsia="SimSun" w:cs="Times New Roman"/>
          <w:lang w:val="en-US"/>
        </w:rPr>
        <w:t xml:space="preserve"> </w:t>
      </w:r>
      <w:r>
        <w:rPr>
          <w:rFonts w:ascii="Book Antiqua" w:hAnsi="Book Antiqua" w:cs="Times New Roman"/>
          <w:bCs/>
          <w:lang w:val="en-US"/>
        </w:rPr>
        <w:t>Nokali et all (2010) menyatakan peran orangtua secara spesifik melibatkan perilaku orangtua baik di rumah maupun di lingkungan sekolah untuk mendukung perkembangan anak. Tanda-tanda keterlibatan orangtua dapat diamati melalui tingkat dan kualitas interaksi antara orangtua dan guru, serta melalui partisipas</w:t>
      </w:r>
      <w:r>
        <w:rPr>
          <w:rFonts w:hint="default" w:ascii="Book Antiqua" w:hAnsi="Book Antiqua" w:cs="Times New Roman"/>
          <w:bCs/>
          <w:lang w:val="en-US"/>
        </w:rPr>
        <w:t>inya</w:t>
      </w:r>
      <w:r>
        <w:rPr>
          <w:rFonts w:ascii="Book Antiqua" w:hAnsi="Book Antiqua" w:cs="Times New Roman"/>
          <w:bCs/>
          <w:lang w:val="en-US"/>
        </w:rPr>
        <w:t xml:space="preserve"> dalam berbagai kegiatan di lingkungan sekolah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{"citationItems":[{"id":"ITEM-1","itemData":{"DOI":"10.26555/jecce.v1i2.231","abstract":"Keluarga merupakan lingkungan pertama anak tumbuh dan berkembang. Keluarga secara khusus adalah orang tua yang memiliki peran penting dalam penyelenggaraan pendidikan, baik sebagai sumber maupun pelaksana yang menopang proses pendidikan anak. Rendahnya keterlibatan orangtua dalam PAUD telah menjadi kontroversi hangat. Berbagai survei dan penelitian sebelumnya telah menunjukkan bahwa sebagian besar orangtua menghabiskan waktunya bekerja daripada berinteraksi dengan anak mereka. Ironisnya, sekolah juga belum memiliki program efektif yang dapat meningkatkan keteribatan orangtua dalam program PAUD. Penelitian ini bertujuan untuk: (a) mengetahui faktor penyebab rendahnya keterlibatan orangtua dalam program PAUD, (b) pengaruh permasalahan pelibatan orangtua terhadap pengelolaan program dan perkembangan anak usia dini, serta (c) rancangan program peningkatan keterlibatan orangtua dalam program PAUD. Penelitian ini menggunakan metode studi pustaka dengan pendekatan kualitatif. Hasil penelitian menunjukkan bahwa faktor rendahnya keterlibatan orangtua dalam program PAUD berupa kondisi sosial ekonomi orangtua, latar belakang pendidikan orangtua, bahasa, dan kemampuan komunikasi guru/sekolah. Pengaruh rendahnya keterlibatan orangtua adalah ketidaksesuaian program PAUD dengan kebutuhan anak dan orangtua, kekurangan pembiayaan, kekurangan SDM, ketidakberhasilan keberlanjutan program anak di rumah, serta perkembangan anak tidak akan maksimal. Adapun bentuk-bentuk program yang dirancang antara lain: (a) menciptakan pusat keluarga, (b) membuat papan buletin keluarga, (c) mengadakan rapat/pertemuan rutin antara guru dan orangtua, (d) melibatkan media cetak, (e) membuat website, (f) home visiting, (g) pelibatan orangtua dalam proses penilaian, serta (h) merancang kegiatan-kegiatan lain, seperti field trip, perayaan hari besar bersama, dan guru tamu. ","author":[{"dropping-particle":"","family":"Oktavianingsih","given":"Eka","non-dropping-particle":"","parse-names":false,"suffix":""}],"container-title":"Journal of Early Childhood Care and Education","id":"ITEM-1","issue":"2","issued":{"date-parts":[["2019"]]},"title":"Pengembangan Program Pelibatan Orangtua dalam Penyelenggaraan Pendidikan Anak Usia Dini","type":"article-journal","volume":"1"},"uris":["http://www.mendeley.com/documents/?uuid=1b958eda-6367-38cd-ab07-eacfde9004fb"]}],"mendeley":{"formattedCitation":"(Oktavianingsih, 2019)","plainTextFormattedCitation":"(Oktavianingsih, 2019)","previouslyFormattedCitation":"(Oktavianingsih, 2019)"},"properties":{"noteIndex":0},"schema":"https://github.com/citation-style-language/schema/raw/master/csl-citation.json"}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(Oktavianingsih, 2019)</w:t>
      </w:r>
      <w:r>
        <w:rPr>
          <w:rFonts w:ascii="Book Antiqua" w:hAnsi="Book Antiqua" w:cs="Times New Roman"/>
          <w:bCs/>
          <w:lang w:val="en-US"/>
        </w:rPr>
        <w:fldChar w:fldCharType="end"/>
      </w:r>
      <w:r>
        <w:rPr>
          <w:rFonts w:ascii="Book Antiqua" w:hAnsi="Book Antiqua" w:cs="Times New Roman"/>
          <w:bCs/>
          <w:lang w:val="en-US"/>
        </w:rPr>
        <w:t>.</w:t>
      </w:r>
    </w:p>
    <w:p>
      <w:pPr>
        <w:pStyle w:val="9"/>
        <w:spacing w:after="0" w:line="240" w:lineRule="auto"/>
        <w:ind w:firstLine="720"/>
        <w:jc w:val="both"/>
        <w:rPr>
          <w:rFonts w:ascii="Book Antiqua" w:hAnsi="Book Antiqua" w:eastAsia="SimSun" w:cs="Times New Roman"/>
          <w:lang w:val="en-US"/>
        </w:rPr>
      </w:pPr>
    </w:p>
    <w:p>
      <w:pPr>
        <w:pStyle w:val="9"/>
        <w:numPr>
          <w:ilvl w:val="0"/>
          <w:numId w:val="3"/>
        </w:numPr>
        <w:spacing w:after="0" w:line="240" w:lineRule="auto"/>
        <w:jc w:val="both"/>
        <w:rPr>
          <w:rFonts w:ascii="Book Antiqua" w:hAnsi="Book Antiqua" w:cs="Times New Roman"/>
          <w:b/>
          <w:lang w:val="en-US"/>
        </w:rPr>
      </w:pPr>
      <w:r>
        <w:rPr>
          <w:rFonts w:ascii="Book Antiqua" w:hAnsi="Book Antiqua" w:cs="Times New Roman"/>
          <w:b/>
          <w:lang w:val="en-US"/>
        </w:rPr>
        <w:t xml:space="preserve">Analisis Gaya Mengajar </w:t>
      </w:r>
    </w:p>
    <w:p>
      <w:pPr>
        <w:pStyle w:val="9"/>
        <w:spacing w:after="0" w:line="240" w:lineRule="auto"/>
        <w:jc w:val="both"/>
        <w:rPr>
          <w:rFonts w:ascii="Book Antiqua" w:hAnsi="Book Antiqua" w:cs="Times New Roman"/>
          <w:bCs/>
          <w:lang w:val="en-US"/>
        </w:rPr>
      </w:pPr>
      <w:r>
        <w:rPr>
          <w:rFonts w:ascii="Book Antiqua" w:hAnsi="Book Antiqua" w:cs="Times New Roman"/>
          <w:bCs/>
          <w:lang w:val="en-US"/>
        </w:rPr>
        <w:tab/>
      </w:r>
      <w:r>
        <w:rPr>
          <w:rFonts w:ascii="Book Antiqua" w:hAnsi="Book Antiqua" w:cs="Times New Roman"/>
          <w:bCs/>
          <w:lang w:val="en-US"/>
        </w:rPr>
        <w:t>Pada bagian ini hasil wawancara yang dilakukan kepada guru-guru dari tiga satuan unit PAUD yang berbeda. Para narasumber memiliki latar belakang pernah mengenyam pendidikan pondok pesantren, sehingga para guru</w:t>
      </w:r>
      <w:r>
        <w:rPr>
          <w:rFonts w:hint="default" w:ascii="Book Antiqua" w:hAnsi="Book Antiqua" w:cs="Times New Roman"/>
          <w:bCs/>
          <w:lang w:val="en-US"/>
        </w:rPr>
        <w:t xml:space="preserve"> tersebut</w:t>
      </w:r>
      <w:r>
        <w:rPr>
          <w:rFonts w:ascii="Book Antiqua" w:hAnsi="Book Antiqua" w:cs="Times New Roman"/>
          <w:bCs/>
          <w:lang w:val="en-US"/>
        </w:rPr>
        <w:t xml:space="preserve"> memiliki pola pikir unik dalam menentukan gaya mengajarnya. Narasumber menerangkan bahwa dalam kegiatan mengajar, para guru lebih menekankan pembelajaran berbasis cerita dengan bermain dalam menciptakan suasana kelas agar lebih hidup. Petunjuk dan kreteria pembelajaran sudah termuat dalam RPPH, akan tetapi bahan ajar yang sering disampaikan lebih cenderung dihubungkan dengan materi islami</w:t>
      </w:r>
      <w:r>
        <w:rPr>
          <w:rFonts w:hint="default" w:ascii="Book Antiqua" w:hAnsi="Book Antiqua" w:cs="Times New Roman"/>
          <w:bCs/>
          <w:lang w:val="en-US"/>
        </w:rPr>
        <w:t xml:space="preserve"> dengan cara penyampaian</w:t>
      </w:r>
      <w:r>
        <w:rPr>
          <w:rFonts w:ascii="Book Antiqua" w:hAnsi="Book Antiqua" w:cs="Times New Roman"/>
          <w:bCs/>
          <w:lang w:val="en-US"/>
        </w:rPr>
        <w:t xml:space="preserve"> menggunakan be</w:t>
      </w:r>
      <w:r>
        <w:rPr>
          <w:rFonts w:hint="default" w:ascii="Book Antiqua" w:hAnsi="Book Antiqua" w:cs="Times New Roman"/>
          <w:bCs/>
          <w:lang w:val="en-US"/>
        </w:rPr>
        <w:t xml:space="preserve">berapa </w:t>
      </w:r>
      <w:r>
        <w:rPr>
          <w:rFonts w:ascii="Book Antiqua" w:hAnsi="Book Antiqua" w:cs="Times New Roman"/>
          <w:bCs/>
          <w:lang w:val="en-US"/>
        </w:rPr>
        <w:t>metode mulai dari bercerita, nyanyian, atau pertunjukan. Materi yang diajarkan misalnya merupakan cerita nabi-nabi, nyayian berupa nasyid yang menceritakan silsilah nabi, dan pertunjukan cerita lebih mirip pantonim.</w:t>
      </w:r>
    </w:p>
    <w:p>
      <w:pPr>
        <w:pStyle w:val="9"/>
        <w:spacing w:after="0" w:line="240" w:lineRule="auto"/>
        <w:jc w:val="both"/>
        <w:rPr>
          <w:rFonts w:ascii="Book Antiqua" w:hAnsi="Book Antiqua" w:cs="Times New Roman"/>
          <w:bCs/>
          <w:lang w:val="en-US"/>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2"/>
        <w:gridCol w:w="48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drawing>
                <wp:inline distT="0" distB="0" distL="114300" distR="114300">
                  <wp:extent cx="2688590" cy="1710690"/>
                  <wp:effectExtent l="0" t="0" r="16510" b="3810"/>
                  <wp:docPr id="1" name="Picture 1" descr="WhatsApp Image 2023-11-10 at 02.37.53_8bb53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3-11-10 at 02.37.53_8bb53d15"/>
                          <pic:cNvPicPr>
                            <a:picLocks noChangeAspect="1"/>
                          </pic:cNvPicPr>
                        </pic:nvPicPr>
                        <pic:blipFill>
                          <a:blip r:embed="rId12"/>
                          <a:stretch>
                            <a:fillRect/>
                          </a:stretch>
                        </pic:blipFill>
                        <pic:spPr>
                          <a:xfrm>
                            <a:off x="0" y="0"/>
                            <a:ext cx="2688590" cy="1710690"/>
                          </a:xfrm>
                          <a:prstGeom prst="rect">
                            <a:avLst/>
                          </a:prstGeom>
                        </pic:spPr>
                      </pic:pic>
                    </a:graphicData>
                  </a:graphic>
                </wp:inline>
              </w:drawing>
            </w:r>
          </w:p>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 xml:space="preserve">Gambar 2. Guru Menyampaikan </w:t>
            </w:r>
            <w:r>
              <w:rPr>
                <w:rFonts w:ascii="Book Antiqua" w:hAnsi="Book Antiqua" w:cs="Times New Roman"/>
                <w:bCs/>
                <w:i/>
                <w:iCs/>
                <w:lang w:val="en-US"/>
              </w:rPr>
              <w:t>Islamic Story</w:t>
            </w:r>
            <w:r>
              <w:rPr>
                <w:rFonts w:ascii="Book Antiqua" w:hAnsi="Book Antiqua" w:cs="Times New Roman"/>
                <w:bCs/>
                <w:lang w:val="en-US"/>
              </w:rPr>
              <w:t xml:space="preserve"> dengan metode ceramah (PAUD Lemuru Puger-Jember)</w:t>
            </w:r>
          </w:p>
        </w:tc>
        <w:tc>
          <w:tcPr>
            <w:tcW w:w="4644"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drawing>
                <wp:inline distT="0" distB="0" distL="114300" distR="114300">
                  <wp:extent cx="2911475" cy="1717040"/>
                  <wp:effectExtent l="0" t="0" r="3175" b="16510"/>
                  <wp:docPr id="3" name="Picture 3" descr="WhatsApp Image 2023-11-10 at 02.39.10_a6364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3-11-10 at 02.39.10_a6364b49"/>
                          <pic:cNvPicPr>
                            <a:picLocks noChangeAspect="1"/>
                          </pic:cNvPicPr>
                        </pic:nvPicPr>
                        <pic:blipFill>
                          <a:blip r:embed="rId13"/>
                          <a:stretch>
                            <a:fillRect/>
                          </a:stretch>
                        </pic:blipFill>
                        <pic:spPr>
                          <a:xfrm>
                            <a:off x="0" y="0"/>
                            <a:ext cx="2911475" cy="1717040"/>
                          </a:xfrm>
                          <a:prstGeom prst="rect">
                            <a:avLst/>
                          </a:prstGeom>
                        </pic:spPr>
                      </pic:pic>
                    </a:graphicData>
                  </a:graphic>
                </wp:inline>
              </w:drawing>
            </w:r>
          </w:p>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Gambar 3. Menyampaikan</w:t>
            </w:r>
            <w:r>
              <w:rPr>
                <w:rFonts w:ascii="Book Antiqua" w:hAnsi="Book Antiqua" w:cs="Times New Roman"/>
                <w:bCs/>
                <w:i/>
                <w:iCs/>
                <w:lang w:val="en-US"/>
              </w:rPr>
              <w:t xml:space="preserve"> Islamic Story</w:t>
            </w:r>
            <w:r>
              <w:rPr>
                <w:rFonts w:ascii="Book Antiqua" w:hAnsi="Book Antiqua" w:cs="Times New Roman"/>
                <w:bCs/>
                <w:lang w:val="en-US"/>
              </w:rPr>
              <w:t xml:space="preserve"> dengan metode pantonim (PAUD Al Haromain Puger-Jember)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drawing>
                <wp:inline distT="0" distB="0" distL="114300" distR="114300">
                  <wp:extent cx="2641600" cy="2643505"/>
                  <wp:effectExtent l="0" t="0" r="6350" b="4445"/>
                  <wp:docPr id="4" name="Picture 4" descr="WhatsApp Image 2023-11-10 at 02.56.44_7fd2b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3-11-10 at 02.56.44_7fd2b09b"/>
                          <pic:cNvPicPr>
                            <a:picLocks noChangeAspect="1"/>
                          </pic:cNvPicPr>
                        </pic:nvPicPr>
                        <pic:blipFill>
                          <a:blip r:embed="rId14"/>
                          <a:stretch>
                            <a:fillRect/>
                          </a:stretch>
                        </pic:blipFill>
                        <pic:spPr>
                          <a:xfrm>
                            <a:off x="0" y="0"/>
                            <a:ext cx="2641600" cy="2643505"/>
                          </a:xfrm>
                          <a:prstGeom prst="rect">
                            <a:avLst/>
                          </a:prstGeom>
                        </pic:spPr>
                      </pic:pic>
                    </a:graphicData>
                  </a:graphic>
                </wp:inline>
              </w:drawing>
            </w:r>
          </w:p>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Gambar 4. Guru menyampaikan cerita sembari meberikan pertanyaan kepada peserta didik (PAUD Nurul Ilmi Pujer-SItubondo)</w:t>
            </w:r>
          </w:p>
        </w:tc>
        <w:tc>
          <w:tcPr>
            <w:tcW w:w="4644" w:type="dxa"/>
          </w:tcPr>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drawing>
                <wp:inline distT="0" distB="0" distL="114300" distR="114300">
                  <wp:extent cx="2898775" cy="2663825"/>
                  <wp:effectExtent l="0" t="0" r="15875" b="3175"/>
                  <wp:docPr id="2" name="Picture 2" descr="WhatsApp Image 2023-11-11 at 02.54.04_567993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3-11-11 at 02.54.04_567993eb"/>
                          <pic:cNvPicPr>
                            <a:picLocks noChangeAspect="1"/>
                          </pic:cNvPicPr>
                        </pic:nvPicPr>
                        <pic:blipFill>
                          <a:blip r:embed="rId15"/>
                          <a:stretch>
                            <a:fillRect/>
                          </a:stretch>
                        </pic:blipFill>
                        <pic:spPr>
                          <a:xfrm>
                            <a:off x="0" y="0"/>
                            <a:ext cx="2898775" cy="2663825"/>
                          </a:xfrm>
                          <a:prstGeom prst="rect">
                            <a:avLst/>
                          </a:prstGeom>
                        </pic:spPr>
                      </pic:pic>
                    </a:graphicData>
                  </a:graphic>
                </wp:inline>
              </w:drawing>
            </w:r>
          </w:p>
          <w:p>
            <w:pPr>
              <w:pStyle w:val="9"/>
              <w:widowControl w:val="0"/>
              <w:spacing w:after="0" w:line="240" w:lineRule="auto"/>
              <w:jc w:val="both"/>
              <w:rPr>
                <w:rFonts w:ascii="Book Antiqua" w:hAnsi="Book Antiqua" w:cs="Times New Roman"/>
                <w:bCs/>
                <w:lang w:val="en-US"/>
              </w:rPr>
            </w:pPr>
            <w:r>
              <w:rPr>
                <w:rFonts w:ascii="Book Antiqua" w:hAnsi="Book Antiqua" w:cs="Times New Roman"/>
                <w:bCs/>
                <w:lang w:val="en-US"/>
              </w:rPr>
              <w:t xml:space="preserve">Gambar 5. Anak melakukan persentasi di depan kelas, mengutarakan pendapat mengenai </w:t>
            </w:r>
            <w:r>
              <w:rPr>
                <w:rFonts w:ascii="Book Antiqua" w:hAnsi="Book Antiqua" w:cs="Times New Roman"/>
                <w:bCs/>
                <w:i/>
                <w:iCs/>
                <w:lang w:val="en-US"/>
              </w:rPr>
              <w:t xml:space="preserve">islamic story </w:t>
            </w:r>
            <w:r>
              <w:rPr>
                <w:rFonts w:ascii="Book Antiqua" w:hAnsi="Book Antiqua" w:cs="Times New Roman"/>
                <w:bCs/>
                <w:lang w:val="en-US"/>
              </w:rPr>
              <w:t xml:space="preserve"> yang telah di dengar </w:t>
            </w:r>
          </w:p>
        </w:tc>
      </w:tr>
    </w:tbl>
    <w:p>
      <w:pPr>
        <w:pStyle w:val="9"/>
        <w:spacing w:after="0" w:line="240" w:lineRule="auto"/>
        <w:jc w:val="both"/>
        <w:rPr>
          <w:rFonts w:ascii="Book Antiqua" w:hAnsi="Book Antiqua" w:cs="Times New Roman"/>
          <w:bCs/>
          <w:lang w:val="en-US"/>
        </w:rPr>
      </w:pPr>
    </w:p>
    <w:p>
      <w:pPr>
        <w:pStyle w:val="9"/>
        <w:spacing w:after="0" w:line="240" w:lineRule="auto"/>
        <w:jc w:val="both"/>
        <w:rPr>
          <w:rFonts w:ascii="Book Antiqua" w:hAnsi="Book Antiqua" w:eastAsia="SimSun" w:cs="Times New Roman"/>
          <w:lang w:val="en-US"/>
        </w:rPr>
      </w:pPr>
      <w:r>
        <w:rPr>
          <w:rFonts w:ascii="Book Antiqua" w:hAnsi="Book Antiqua" w:cs="Times New Roman"/>
          <w:bCs/>
          <w:lang w:val="en-US"/>
        </w:rPr>
        <w:tab/>
      </w:r>
      <w:r>
        <w:rPr>
          <w:rFonts w:ascii="Book Antiqua" w:hAnsi="Book Antiqua" w:cs="Times New Roman"/>
          <w:bCs/>
          <w:lang w:val="en-US"/>
        </w:rPr>
        <w:t xml:space="preserve">Setiap kelas tidak hanya dijadikan sebagai tempat penyerapan informasi, akan tetapi juga bisa dijadikan sebagai panggung untuk peserta didik untuk terlibat secara aktif. Partisipasi aktif peserta didik di kelas sangat penting untuk mendorong pemikiran kritis, membangun pengetahuan bersama, dan mengasah keterampilan penalaran anak. Melalui dialog yang produktif, anak bisa menuangkan ide, memperluas wawasan, dan belajar secara efektif. Guru dapat memainkan peran penting dengan meningkatkan keterampilan peserta didik dalam memfasilitasi dialog yang membangun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{"citationItems":[{"id":"ITEM-1","itemData":{"DOI":"10.1080/09500782.2018.1509988","ISSN":"09500782","abstract":"Research into classroom dialogue suggests that certain forms are especially productive for students’ learning. Despite the large number of studies in this area, there is inadequate evidence about the prevalence of the identified forms, let alone their productivity. However, scarcity is widely presumed. The overall aim of the study reported in this article was to examine the extent to which the forms are embedded within current practice in English primary schools. Video-recordings of two lessons from each of 36 classrooms formed the database, with two subjects from mathematics, English and science covered in each classroom. Each lesson was coded per turn for the presence of ‘dialogic moves’ and rated overall for the level of student involvement in specified activities. Results revealed that the supposedly productive forms were not always as scarce as sometimes presumed, while also highlighting huge variation in their relative occurrence. They also point to the role of professional development (PD) for teachers in promoting use of some forms.","author":[{"dropping-particle":"","family":"Vrikki","given":"Maria","non-dropping-particle":"","parse-names":false,"suffix":""},{"dropping-particle":"","family":"Wheatley","given":"Lisa","non-dropping-particle":"","parse-names":false,"suffix":""},{"dropping-particle":"","family":"Howe","given":"Christine","non-dropping-particle":"","parse-names":false,"suffix":""},{"dropping-particle":"","family":"Hennessy","given":"Sara","non-dropping-particle":"","parse-names":false,"suffix":""},{"dropping-particle":"","family":"Mercer","given":"Neil","non-dropping-particle":"","parse-names":false,"suffix":""}],"container-title":"Language and Education","id":"ITEM-1","issue":"1","issued":{"date-parts":[["2019","1","2"]]},"page":"85-100","publisher":"Routledge","title":"Dialogic practices in primary school classrooms","type":"article-journal","volume":"33"},"uris":["http://www.mendeley.com/documents/?uuid=132054cb-77b5-3db7-9192-803b030f326c"]}],"mendeley":{"formattedCitation":"(Vrikki et al., 2019)","plainTextFormattedCitation":"(Vrikki et al., 2019)","previouslyFormattedCitation":"(Vrikki et al., 2019)"},"properties":{"noteIndex":0},"schema":"https://github.com/citation-style-language/schema/raw/master/csl-citation.json"}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(Vrikki et al., 2019)</w:t>
      </w:r>
      <w:r>
        <w:rPr>
          <w:rFonts w:ascii="Book Antiqua" w:hAnsi="Book Antiqua" w:cs="Times New Roman"/>
          <w:bCs/>
          <w:lang w:val="en-US"/>
        </w:rPr>
        <w:fldChar w:fldCharType="end"/>
      </w:r>
      <w:r>
        <w:rPr>
          <w:rFonts w:ascii="Book Antiqua" w:hAnsi="Book Antiqua" w:cs="Times New Roman"/>
          <w:bCs/>
          <w:lang w:val="en-US"/>
        </w:rPr>
        <w:t>.</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Setelah pembelajaran, khususnya dalam kegiatan </w:t>
      </w:r>
      <w:r>
        <w:rPr>
          <w:rFonts w:hint="default" w:ascii="Book Antiqua" w:hAnsi="Book Antiqua" w:cs="Times New Roman"/>
          <w:bCs/>
          <w:lang w:val="en-US"/>
        </w:rPr>
        <w:t>literasi</w:t>
      </w:r>
      <w:r>
        <w:rPr>
          <w:rFonts w:ascii="Book Antiqua" w:hAnsi="Book Antiqua" w:cs="Times New Roman"/>
          <w:bCs/>
          <w:lang w:val="en-US"/>
        </w:rPr>
        <w:t xml:space="preserve"> </w:t>
      </w:r>
      <w:r>
        <w:rPr>
          <w:rFonts w:ascii="Book Antiqua" w:hAnsi="Book Antiqua" w:cs="Times New Roman"/>
          <w:bCs/>
          <w:i/>
          <w:iCs/>
          <w:lang w:val="en-US"/>
        </w:rPr>
        <w:t xml:space="preserve">islamic story, </w:t>
      </w:r>
      <w:r>
        <w:rPr>
          <w:rFonts w:ascii="Book Antiqua" w:hAnsi="Book Antiqua" w:cs="Times New Roman"/>
          <w:bCs/>
          <w:lang w:val="en-US"/>
        </w:rPr>
        <w:t xml:space="preserve">asesmen sumatif akan diberikan kepada peserta didik guna mengukur ke efektifan dan pemahaman terhadap materi yang telah disampaikan.  Dalam pendidikan anak usia dini (PAUD), asesmen sumatif digunakan untuk menilai pencapaian perkembangan anak. Asesmen sumatif ini berbentuk laporan hasil belajar yang mencakup pencapaian pembelajaran, dan bisa juga mencakup informasi tentang pertumbuhan dan perkembangan anak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URL":"https://guru.kemdikbud.go.id/kurikulum/perkenalan/asesmen/formatif-dan-sumatif/","accessed":{"date-parts":[["2023","11","12"]]},"author":[{"dropping-particle":"","family":"Kemendikbud","given":"","non-dropping-particle":"","parse-names":false,"suffix":""}],"container-title":"Kementrian Pendidikan dan Kebudayaan","id":"ITEM-1","issued":{"date-parts":[["2023","8"]]},"page":"1-1","title":" Asesmen Formatif dan Sumatif","type":"webpage"},"uris":["http://www.mendeley.com/documents/?uuid=ad5919a4-07cf-39dc-a1ba-3110232044af"]}],"mendeley":{"formattedCitation":"(Kemendikbud, 2023)","plainTextFormattedCitation":"(Kemendikbud, 2023)","previouslyFormattedCitation":"(Kemendikbud, 2023)"},"properties":{"noteIndex":0},"schema":"https://github.com/citation-style-language/schema/raw/master/csl-citation.json"}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(Kemendikbud, 2023)</w:t>
      </w:r>
      <w:r>
        <w:rPr>
          <w:rFonts w:ascii="Book Antiqua" w:hAnsi="Book Antiqua" w:cs="Times New Roman"/>
          <w:bCs/>
          <w:lang w:val="en-US"/>
        </w:rPr>
        <w:fldChar w:fldCharType="end"/>
      </w:r>
      <w:r>
        <w:rPr>
          <w:rFonts w:ascii="Book Antiqua" w:hAnsi="Book Antiqua" w:cs="Times New Roman"/>
          <w:bCs/>
          <w:lang w:val="en-US"/>
        </w:rPr>
        <w:t xml:space="preserve">. Evaluasi tidak hanya berupa pertanyaan-pertanyaan, akan tetapi guru juga memberikan ruang kesempatan bagi anak-anak untuk menyampaikan pendapatnya atau bercerita kembali dengan bahasa yang mereka fahami di depan kelas. </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Seluruh pendekatan ini tercemin dari pendidikan dan pengalaman guru semasa menimba ilmu di pondok pesantren. Secara ringkasnya, tujuan guru ingin menciptakan suasana dan lingkungan lembelajaran yang berwarna dan bernuansa keagamaan, khususnya nilai-nilai islami. Hal ini sejalan dengan pendapat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{"citationItems":[{"id":"ITEM-1","itemData":{"DOI":"10.1007/s11031-020-09827-5","ISSN":"15736644","abstract":"Although different measures for (de)motivating teaching are available for primary and secondary education, a fine-grained instrument to assess a variety of motivating and demotivating teaching practices in higher education is lacking. Adopting a Self-Determination Theory perspective, this study first used the newly developed Situation-in-School Questionnaire—Higher Education to examine in a sample of higher education teachers (N = 357; Mage = 43.90 years) whether a broad set of need-supportive and need-thwarting teaching practices are organized in a similar circular structure as in secondary education (Aelterman et al. in J Educ Psychol 111:497–521, 2019). Second, this study addressed the role of higher education teachers’ motivation to teach (i.e., autonomous, controlled, amotivation) and their beliefs about the malleability of students’ intelligence (i.e., fixed and growth mindset) in relation to the various distinguished teaching approaches. Results of multidimensional scaling analyses confirmed the hypothesized circular structure of eight different (de)motivating teaching approaches that differ in their level of need-supportiveness and directiveness. Second, hierarchical regression analyses provided evidence for the fairly independent role of teachers’ motivation and mindsets, with the predictive role of each predictor systematically varying as one moves along the circumplex. Autonomous motivation and a growth mindset related positively to more motivating approaches (e.g., guiding, attuning), while controlled motivation, amotivation and a fixed mindset related positively to more demotivating approaches (e.g., domineering, abandoning). The present findings shed new light on the factors that underlie teacher-reported engagement in (de)motivating practices in higher education.","author":[{"dropping-particle":"","family":"Vermote","given":"Branko","non-dropping-particle":"","parse-names":false,"suffix":""},{"dropping-particle":"","family":"Aelterman","given":"Nathalie","non-dropping-particle":"","parse-names":false,"suffix":""},{"dropping-particle":"","family":"Beyers","given":"Wim","non-dropping-particle":"","parse-names":false,"suffix":""},{"dropping-particle":"","family":"Aper","given":"Leen","non-dropping-particle":"","parse-names":false,"suffix":""},{"dropping-particle":"","family":"Buysschaert","given":"Fanny","non-dropping-particle":"","parse-names":false,"suffix":""},{"dropping-particle":"","family":"Vansteenkiste","given":"Maarten","non-dropping-particle":"","parse-names":false,"suffix":""}],"container-title":"Motivation and Emotion","id":"ITEM-1","issue":"2","issued":{"date-parts":[["2020","4","1"]]},"page":"270-294","publisher":"Springer","title":"The role of teachers’ motivation and mindsets in predicting a (de)motivating teaching style in higher education: a circumplex approach","type":"article-journal","volume":"44"},"uris":["http://www.mendeley.com/documents/?uuid=28456a9d-55fc-3dca-8aa8-77052304b1ff"]}],"mendeley":{"formattedCitation":"(Vermote et al., 2020)","manualFormatting":"Vermote et al (2020)","plainTextFormattedCitation":"(Vermote et al., 2020)","previouslyFormattedCitation":"(Vermote et al., 2020)"},"properties":{"noteIndex":0},"schema":"https://github.com/citation-style-language/schema/raw/master/csl-citation.json"}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Vermote et al (2020)</w:t>
      </w:r>
      <w:r>
        <w:rPr>
          <w:rFonts w:ascii="Book Antiqua" w:hAnsi="Book Antiqua" w:cs="Times New Roman"/>
          <w:bCs/>
          <w:lang w:val="en-US"/>
        </w:rPr>
        <w:fldChar w:fldCharType="end"/>
      </w:r>
      <w:r>
        <w:rPr>
          <w:rFonts w:ascii="Book Antiqua" w:hAnsi="Book Antiqua" w:cs="Times New Roman"/>
          <w:bCs/>
          <w:lang w:val="en-US"/>
        </w:rPr>
        <w:t xml:space="preserve"> bahwa motivasi dan pola pikir guru memiliki peran kunci dalam menentukan gaya mengajar </w:t>
      </w:r>
      <w:r>
        <w:rPr>
          <w:rFonts w:hint="default" w:ascii="Book Antiqua" w:hAnsi="Book Antiqua" w:cs="Times New Roman"/>
          <w:bCs/>
          <w:lang w:val="en-US"/>
        </w:rPr>
        <w:t>guru</w:t>
      </w:r>
      <w:r>
        <w:rPr>
          <w:rFonts w:ascii="Book Antiqua" w:hAnsi="Book Antiqua" w:cs="Times New Roman"/>
          <w:bCs/>
          <w:lang w:val="en-US"/>
        </w:rPr>
        <w:t xml:space="preserve"> di dalam kelas. Motivasi guru, seperti motivasi otonom dan terkontrol, serta pola pikir tentang kecerdasan siswa, memengaruhi apakah gaya mengajarnya lebih memotivasi atau sebaliknya. </w:t>
      </w:r>
    </w:p>
    <w:p>
      <w:pPr>
        <w:pStyle w:val="9"/>
        <w:spacing w:after="0" w:line="240" w:lineRule="auto"/>
        <w:ind w:firstLine="720"/>
        <w:jc w:val="both"/>
        <w:rPr>
          <w:rFonts w:ascii="Book Antiqua" w:hAnsi="Book Antiqua" w:cs="Times New Roman"/>
          <w:bCs/>
          <w:lang w:val="en-US"/>
        </w:rPr>
      </w:pPr>
    </w:p>
    <w:p>
      <w:pPr>
        <w:pStyle w:val="9"/>
        <w:numPr>
          <w:ilvl w:val="0"/>
          <w:numId w:val="3"/>
        </w:numPr>
        <w:spacing w:after="0" w:line="240" w:lineRule="auto"/>
        <w:jc w:val="both"/>
        <w:rPr>
          <w:rFonts w:ascii="Book Antiqua" w:hAnsi="Book Antiqua" w:cs="Times New Roman"/>
          <w:b/>
          <w:lang w:val="en-US"/>
        </w:rPr>
      </w:pPr>
      <w:r>
        <w:rPr>
          <w:rFonts w:ascii="Book Antiqua" w:hAnsi="Book Antiqua" w:cs="Times New Roman"/>
          <w:b/>
          <w:lang w:val="en-US"/>
        </w:rPr>
        <w:t xml:space="preserve">Kontribusi </w:t>
      </w:r>
      <w:r>
        <w:rPr>
          <w:rFonts w:ascii="Book Antiqua" w:hAnsi="Book Antiqua" w:cs="Times New Roman"/>
          <w:b/>
          <w:i/>
          <w:iCs/>
          <w:lang w:val="en-US"/>
        </w:rPr>
        <w:t>Islamic Story</w:t>
      </w:r>
      <w:r>
        <w:rPr>
          <w:rFonts w:ascii="Book Antiqua" w:hAnsi="Book Antiqua" w:cs="Times New Roman"/>
          <w:b/>
          <w:lang w:val="en-US"/>
        </w:rPr>
        <w:t xml:space="preserve"> Minat Literasi dalam Pembentukan Karakter Anak Usia Dini</w:t>
      </w:r>
    </w:p>
    <w:p>
      <w:pPr>
        <w:pStyle w:val="9"/>
        <w:spacing w:after="0" w:line="240" w:lineRule="auto"/>
        <w:ind w:firstLine="720"/>
        <w:jc w:val="both"/>
        <w:rPr>
          <w:rFonts w:ascii="Book Antiqua" w:hAnsi="Book Antiqua" w:eastAsia="SimSun" w:cs="Times New Roman"/>
          <w:lang w:val="en-US"/>
        </w:rPr>
      </w:pPr>
      <w:r>
        <w:rPr>
          <w:rFonts w:ascii="Book Antiqua" w:hAnsi="Book Antiqua" w:cs="Times New Roman"/>
          <w:bCs/>
          <w:lang w:val="en-US"/>
        </w:rPr>
        <w:t xml:space="preserve">Hasil data penelitian merumuskan bahwa setelah mendengarkan </w:t>
      </w:r>
      <w:r>
        <w:rPr>
          <w:rFonts w:ascii="Book Antiqua" w:hAnsi="Book Antiqua" w:cs="Times New Roman"/>
          <w:bCs/>
          <w:i/>
          <w:iCs/>
          <w:lang w:val="en-US"/>
        </w:rPr>
        <w:t>islamic story</w:t>
      </w:r>
      <w:r>
        <w:rPr>
          <w:rFonts w:ascii="Book Antiqua" w:hAnsi="Book Antiqua" w:cs="Times New Roman"/>
          <w:bCs/>
          <w:lang w:val="en-US"/>
        </w:rPr>
        <w:t xml:space="preserve"> didalam kelas, terdapat perubahan mengenai minat literasi dalam pembentukan karakter yang bisa diamati pada peserta didik.  Misalnya pada setiap jam pelajaran membaca cerita anak-anak terlihat lebih antusias dan seksama dalam mendengarkan cerita. Sejalan dengan penelitian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{"citationItems":[{"id":"ITEM-1","itemData":{"DOI":"10.25304/rlt.v29.2539","ISSN":"21567077","abstract":"Augmented reality (AR) as an emerging technology has gradually been incor-porated into educational contexts; however, the cases that incorporate AR into early childhood contexts are underrepresented and especially scant in the literacy domain. Aiming to measure the impact of AR on early childhood learning and motivation in the literacy domain, this study brought an application into six pre-kindergarten classrooms by introducing three experimental classrooms to an AR centre while others engaged with a two-dimensional (2D) version of the same material. Bayesian analysis revealed that rapid letter naming rates grew for all children involved in the study. It increased by 6.28% among children in the experimental AR group and 3.35% in the control 2D group. Growth in rates of motivation was similar among experimental (11.5%) and control (10.9%) groups. These findings suggest that three-dimensional images of letters might help with rapid letter naming skills, and animations available in both versions may be the reason of increases in motivation. Teacher interviews presented positive views towards AR, and instructional implications were provided by teachers for incor-porating the technology into early childhood classrooms.","author":[{"dropping-particle":"","family":"Pan","given":"Zilong","non-dropping-particle":"","parse-names":false,"suffix":""},{"dropping-particle":"","family":"López","given":"Mary Frances","non-dropping-particle":"","parse-names":false,"suffix":""},{"dropping-particle":"","family":"Li","given":"Chenglu","non-dropping-particle":"","parse-names":false,"suffix":""},{"dropping-particle":"","family":"Liu","given":"Min","non-dropping-particle":"","parse-names":false,"suffix":""}],"container-title":"Research in Learning Technology","id":"ITEM-1","issued":{"date-parts":[["2021"]]},"page":"1-21","publisher":"Association for Learning Technology","title":"Introducing augmented reality in early childhood literacy learning","type":"article-journal","volume":"29"},"uris":["http://www.mendeley.com/documents/?uuid=d12dcaca-d9d9-3f75-bc9e-f7ad29910bc9"]}],"mendeley":{"formattedCitation":"(Pan et al., 2021)","manualFormatting":"Pan et al (2021)","plainTextFormattedCitation":"(Pan et al., 2021)","previouslyFormattedCitation":"(Pan et al., 2021)"},"properties":{"noteIndex":0},"schema":"https://github.com/citation-style-language/schema/raw/master/csl-citation.json"}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Pan et al (2021)</w:t>
      </w:r>
      <w:r>
        <w:rPr>
          <w:rFonts w:ascii="Book Antiqua" w:hAnsi="Book Antiqua" w:cs="Times New Roman"/>
          <w:bCs/>
          <w:lang w:val="en-US"/>
        </w:rPr>
        <w:fldChar w:fldCharType="end"/>
      </w:r>
      <w:r>
        <w:rPr>
          <w:rFonts w:ascii="Book Antiqua" w:hAnsi="Book Antiqua" w:cs="Times New Roman"/>
          <w:bCs/>
          <w:lang w:val="en-US"/>
        </w:rPr>
        <w:t xml:space="preserve"> </w:t>
      </w:r>
      <w:r>
        <w:rPr>
          <w:rFonts w:ascii="Book Antiqua" w:hAnsi="Book Antiqua" w:eastAsia="SimSun" w:cs="Times New Roman"/>
          <w:lang w:val="en-US"/>
        </w:rPr>
        <w:t xml:space="preserve">mengenai “Pengenalkan realitas tambahan (AR) dalam pembelajaran literasi anak usia dini” menyatakan dengan memberikan pembelajaran cerita melalui AR, anak lebih senang dan interaktif dalam aktifitas literasi. Mendongeng pada anak usia dini mendukung perkembangan keterampilan melek huruf, kosakata, imajinasi, dan pertumbuhan sosial-emosional. Melalui cerita, anak-anak belajar budaya, bahasa, dan memperoleh keterampilan sosial yang berharga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{"citationItems":[{"id":"ITEM-1","itemData":{"DOI":"10.31004/obsesi.v6i3.1779","abstract":"Pendidikan literasi saat ini marak diagunkan karena memiliki peran penting bagi masa depan anak. Namun, berbanding terbalik dengan teori, praktik pendidikan literasi di lapangan masih memerlukan perhatian. Penelitian ini bertujuan untuk mendesain dan mengembangkan big book storytelling dwibahasa untuk mendukung perkembangan literasi anak usia dini. Menggunakan bahasa Indonesia dan bahasa Inggris, big book disampaikan dengan teknik mendongeng yang bertujuan untuk mengembangkan kosakata anak dan minat mereka terhadap kedua bahasa tersebut. Penelitian ini menggunakan desain penelitian pengembangan berdasarkan model Reeves (2006) dan melibatkan 74 guru taman kanak-kanak yang ada di Banjarmasin. Data dikumpulkan dengan teknik wawancara dan observasi. Tahapan pengembangan terbagi menjadi empat fase: analisis kebutuhan, pengembangan produk, implementasi, dan refleksi. Validasi ahli menunjukkan bahwa big book yang dikembangkan telah layak dan dapat digunakan untuk anak usia dini baik dari segi psikologis, pembelajaran, kualitas fisik, dan bahasa. Anak-anak juga menikmati belajar dengan menggunakan media ini berdasarkan hasil observasi","author":[{"dropping-particle":"","family":"Yansyah","given":"Yansyah","non-dropping-particle":"","parse-names":false,"suffix":""},{"dropping-particle":"","family":"Hamidah","given":"Jamiatul","non-dropping-particle":"","parse-names":false,"suffix":""},{"dropping-particle":"","family":"Ariani","given":"Lita","non-dropping-particle":"","parse-names":false,"suffix":""}],"container-title":"Jurnal Obsesi : Jurnal Pendidikan Anak Usia Dini","id":"ITEM-1","issue":"3","issued":{"date-parts":[["2021","9","25"]]},"page":"1449-1460","publisher":"Universitas Pahlawan Tuanku Tambusai","title":"Pengembangan Big Book Storytelling Dwibahasa untuk Meningkatkan Literasi Anak Usia Dini","type":"article-journal","volume":"6"},"uris":["http://www.mendeley.com/documents/?uuid=c902dcd7-c67a-388d-8777-f2aa23b290f0"]}],"mendeley":{"formattedCitation":"(Yansyah et al., 2021)","plainTextFormattedCitation":"(Yansyah et al., 2021)","previouslyFormattedCitation":"(Yansyah et al., 2021)"},"properties":{"noteIndex":0},"schema":"https://github.com/citation-style-language/schema/raw/master/csl-citation.json"}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(Yansyah et al., 2021)</w:t>
      </w:r>
      <w:r>
        <w:rPr>
          <w:rFonts w:ascii="Book Antiqua" w:hAnsi="Book Antiqua" w:eastAsia="SimSun" w:cs="Times New Roman"/>
          <w:lang w:val="en-US"/>
        </w:rPr>
        <w:fldChar w:fldCharType="end"/>
      </w:r>
      <w:r>
        <w:rPr>
          <w:rFonts w:ascii="Book Antiqua" w:hAnsi="Book Antiqua" w:eastAsia="SimSun" w:cs="Times New Roman"/>
          <w:lang w:val="en-US"/>
        </w:rPr>
        <w:t>.</w:t>
      </w:r>
    </w:p>
    <w:p>
      <w:pPr>
        <w:pStyle w:val="9"/>
        <w:spacing w:after="0" w:line="240" w:lineRule="auto"/>
        <w:ind w:firstLine="720"/>
        <w:jc w:val="both"/>
        <w:rPr>
          <w:rFonts w:ascii="Book Antiqua" w:hAnsi="Book Antiqua" w:eastAsia="SimSun" w:cs="Times New Roman"/>
          <w:lang w:val="en-US"/>
        </w:rPr>
      </w:pPr>
      <w:r>
        <w:rPr>
          <w:rFonts w:ascii="Book Antiqua" w:hAnsi="Book Antiqua" w:cs="Times New Roman"/>
          <w:bCs/>
          <w:lang w:val="en-US"/>
        </w:rPr>
        <w:t>P</w:t>
      </w:r>
      <w:r>
        <w:rPr>
          <w:rFonts w:hint="default" w:ascii="Book Antiqua" w:hAnsi="Book Antiqua" w:cs="Times New Roman"/>
          <w:bCs/>
          <w:lang w:val="en-US"/>
        </w:rPr>
        <w:t xml:space="preserve">ada penelitian ini yang menjadi </w:t>
      </w:r>
      <w:r>
        <w:rPr>
          <w:rFonts w:ascii="Book Antiqua" w:hAnsi="Book Antiqua" w:cs="Times New Roman"/>
          <w:bCs/>
          <w:lang w:val="en-US"/>
        </w:rPr>
        <w:t>subjek penelitian yaitu kelas A</w:t>
      </w:r>
      <w:r>
        <w:rPr>
          <w:rFonts w:hint="default" w:ascii="Book Antiqua" w:hAnsi="Book Antiqua" w:cs="Times New Roman"/>
          <w:bCs/>
          <w:lang w:val="en-US"/>
        </w:rPr>
        <w:t xml:space="preserve">. Hasil penelitian menyatakan </w:t>
      </w:r>
      <w:r>
        <w:rPr>
          <w:rFonts w:ascii="Book Antiqua" w:hAnsi="Book Antiqua" w:cs="Times New Roman"/>
          <w:bCs/>
          <w:lang w:val="en-US"/>
        </w:rPr>
        <w:t xml:space="preserve"> bahwa meskipun belum pandai membaca, peserta didik sudah mengenal penokohan nabi-nabi, silsilah keluarga nabi Muhammad SAW. Dalam keadaan yang lain pula, ketika guru memberikan pertanyaan “</w:t>
      </w:r>
      <w:r>
        <w:rPr>
          <w:rFonts w:ascii="Book Antiqua" w:hAnsi="Book Antiqua" w:cs="Times New Roman"/>
          <w:bCs/>
          <w:i/>
          <w:iCs/>
          <w:lang w:val="en-US"/>
        </w:rPr>
        <w:t>apa kegiatan kita hari ini?</w:t>
      </w:r>
      <w:r>
        <w:rPr>
          <w:rFonts w:ascii="Book Antiqua" w:hAnsi="Book Antiqua" w:cs="Times New Roman"/>
          <w:bCs/>
          <w:lang w:val="en-US"/>
        </w:rPr>
        <w:t xml:space="preserve">”, dengan serempak </w:t>
      </w:r>
      <w:r>
        <w:rPr>
          <w:rFonts w:hint="default" w:ascii="Book Antiqua" w:hAnsi="Book Antiqua" w:cs="Times New Roman"/>
          <w:bCs/>
          <w:lang w:val="en-US"/>
        </w:rPr>
        <w:t>an</w:t>
      </w:r>
      <w:r>
        <w:rPr>
          <w:rFonts w:ascii="Book Antiqua" w:hAnsi="Book Antiqua" w:cs="Times New Roman"/>
          <w:bCs/>
          <w:lang w:val="en-US"/>
        </w:rPr>
        <w:t>a</w:t>
      </w:r>
      <w:r>
        <w:rPr>
          <w:rFonts w:hint="default" w:ascii="Book Antiqua" w:hAnsi="Book Antiqua" w:cs="Times New Roman"/>
          <w:bCs/>
          <w:lang w:val="en-US"/>
        </w:rPr>
        <w:t>k-anak</w:t>
      </w:r>
      <w:r>
        <w:rPr>
          <w:rFonts w:ascii="Book Antiqua" w:hAnsi="Book Antiqua" w:cs="Times New Roman"/>
          <w:bCs/>
          <w:lang w:val="en-US"/>
        </w:rPr>
        <w:t xml:space="preserve"> menjawab “</w:t>
      </w:r>
      <w:r>
        <w:rPr>
          <w:rFonts w:ascii="Book Antiqua" w:hAnsi="Book Antiqua" w:cs="Times New Roman"/>
          <w:bCs/>
          <w:i/>
          <w:iCs/>
          <w:lang w:val="en-US"/>
        </w:rPr>
        <w:t>bercerita</w:t>
      </w:r>
      <w:r>
        <w:rPr>
          <w:rFonts w:ascii="Book Antiqua" w:hAnsi="Book Antiqua" w:cs="Times New Roman"/>
          <w:bCs/>
          <w:lang w:val="en-US"/>
        </w:rPr>
        <w:t>”.  Selain itu, wali murid juga menerangkan bahwa ketika di rumah peserta didik lebih aktif bertanya-tanya meng</w:t>
      </w:r>
      <w:r>
        <w:rPr>
          <w:rFonts w:hint="default" w:ascii="Book Antiqua" w:hAnsi="Book Antiqua" w:cs="Times New Roman"/>
          <w:bCs/>
          <w:lang w:val="en-US"/>
        </w:rPr>
        <w:t>e</w:t>
      </w:r>
      <w:r>
        <w:rPr>
          <w:rFonts w:ascii="Book Antiqua" w:hAnsi="Book Antiqua" w:cs="Times New Roman"/>
          <w:bCs/>
          <w:lang w:val="en-US"/>
        </w:rPr>
        <w:t xml:space="preserve">nai penokohan dan karakter dalam </w:t>
      </w:r>
      <w:r>
        <w:rPr>
          <w:rFonts w:ascii="Book Antiqua" w:hAnsi="Book Antiqua" w:cs="Times New Roman"/>
          <w:bCs/>
          <w:i/>
          <w:iCs/>
          <w:lang w:val="en-US"/>
        </w:rPr>
        <w:t xml:space="preserve">islamic story. </w:t>
      </w:r>
      <w:r>
        <w:rPr>
          <w:rFonts w:ascii="Book Antiqua" w:hAnsi="Book Antiqua" w:cs="Times New Roman"/>
          <w:bCs/>
          <w:i/>
          <w:iCs/>
          <w:lang w:val="en-US"/>
        </w:rPr>
        <w:fldChar w:fldCharType="begin" w:fldLock="1"/>
      </w:r>
      <w:r>
        <w:rPr>
          <w:rFonts w:ascii="Book Antiqua" w:hAnsi="Book Antiqua" w:cs="Times New Roman"/>
          <w:bCs/>
          <w:i/>
          <w:iCs/>
          <w:lang w:val="en-US"/>
        </w:rPr>
        <w:instrText xml:space="preserve">ADDIN CSL_CITATION {"citationItems":[{"id":"ITEM-1","itemData":{"ISSN":"2614-6347","abstract":"Storytelling is one of the teachers' efforts to provide a fun learning for children in developing children's interests and talents according to their respective abilities. Especially in terms of reading , educators try to be as optimal as possible to find ways to be able to introduce reading activities that are fun for them, because learning while playing or playing while learning has become a principle that should not be lost in any Early Childhood Education (PAUD). , especially in language learning or reading activities, where the factor that causes children to not respond to reading is less varied learning methods that cause children to feel bored easily. By telling stories , children will be able to understand the content of the material, be able to gain knowledge, and be able to implement their daily activities. This study aims to determine the implementation of literacy-based storytelling learning methods that can improve early reading skills in early childhood. The research method used is literature study and uses content analysis to analyze the data. The literature study was obtained based on the results that through the implementation of literacy-based storytelling methods, it was able to improve early reading skills in early childhood. With this literacy-based storytelling method, it is hoped that the teacher can provide a good experience of the culture of reading so that the children will love reading from an early age.","author":[{"dropping-particle":"","family":"Maryani","given":"Yani","non-dropping-particle":"","parse-names":false,"suffix":""},{"dropping-particle":"","family":"Riyanto","given":"Arifah A","non-dropping-particle":"","parse-names":false,"suffix":""},{"dropping-particle":"","family":"Nur-Rohman","given":"SPS","non-dropping-particle":"","parse-names":false,"suffix":""},{"dropping-particle":"","family":"Nyalindung","given":"Jl","non-dropping-particle":"","parse-names":false,"suffix":""},{"dropping-particle":"","family":"Bandung Barat","given":"Cihampelas","non-dropping-particle":"","parse-names":false,"suffix":""},{"dropping-particle":"","family":"Siliwangi","given":"Ikip","non-dropping-particle":"","parse-names":false,"suffix":""},{"dropping-particle":"","family":"Terusan Jendral Sudirman","given":"Jl","non-dropping-particle":"","parse-names":false,"suffix":""}],"container-title":"JURNAL CERIA (Cerdas Energik Responsif Inovatif Adaptif) ","id":"ITEM-1","issue":"1","issued":{"date-parts":[["2022"]]},"page":"2714-4107","publisher":"Online","title":"IMPLEMENTASI METODE STORYTELLING BERBASIS LITERASI DALAM MENINGKATKAN KEMAMPUAN MEMBACA PERMULAAN PADA ANAK USIA DINI","type":"article-journal","volume":"6"},"uris":["http://www.mendeley.com/documents/?uuid=406f094a-edc3-3679-be7f-051cdc8e23d5"]}],"mendeley":{"formattedCitation":"(Maryani et al., 2022)","manualFormatting":"Maryani et al (2022)","plainTextFormattedCitation":"(Maryani et al., 2022)","previouslyFormattedCitation":"(Maryani et al., 2022)"},"properties":{"noteIndex":0},"schema":"https://github.com/citation-style-language/schema/raw/master/csl-citation.json"}</w:instrText>
      </w:r>
      <w:r>
        <w:rPr>
          <w:rFonts w:ascii="Book Antiqua" w:hAnsi="Book Antiqua" w:cs="Times New Roman"/>
          <w:bCs/>
          <w:i/>
          <w:iCs/>
          <w:lang w:val="en-US"/>
        </w:rPr>
        <w:fldChar w:fldCharType="separate"/>
      </w:r>
      <w:r>
        <w:rPr>
          <w:rFonts w:ascii="Book Antiqua" w:hAnsi="Book Antiqua" w:cs="Times New Roman"/>
          <w:bCs/>
          <w:iCs/>
          <w:lang w:val="en-US"/>
        </w:rPr>
        <w:t>Maryani et al (2022)</w:t>
      </w:r>
      <w:r>
        <w:rPr>
          <w:rFonts w:ascii="Book Antiqua" w:hAnsi="Book Antiqua" w:cs="Times New Roman"/>
          <w:bCs/>
          <w:i/>
          <w:iCs/>
          <w:lang w:val="en-US"/>
        </w:rPr>
        <w:fldChar w:fldCharType="end"/>
      </w:r>
      <w:r>
        <w:rPr>
          <w:rFonts w:ascii="Book Antiqua" w:hAnsi="Book Antiqua" w:cs="Times New Roman"/>
          <w:bCs/>
          <w:i/>
          <w:iCs/>
          <w:lang w:val="en-US"/>
        </w:rPr>
        <w:t xml:space="preserve"> </w:t>
      </w:r>
      <w:r>
        <w:rPr>
          <w:rFonts w:ascii="Book Antiqua" w:hAnsi="Book Antiqua" w:eastAsia="SimSun" w:cs="Times New Roman"/>
          <w:lang w:val="en-US"/>
        </w:rPr>
        <w:t>menyatakan mendongeng berbasis literasi pada anak usia dini meningkatkan keterampilan membaca, mengajarkan pemahaman materi, dan mendorong perkembangan bahasa. Pendekatan ini juga merangsang pemikiran kritis, kemampuan pemecahan masalah, dan keterampilan sosial. Penting untuk memilih cerita yang tepat dan berlatih dalam teknik penceritaan.</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Sedangkan dalam analisis literasi dalam pembentukan karakter, terdapat sebuah kasus dimana seorang anak yang biasanya tidak pernah menggunakan kata maaf, tolong dan terima kasih. Saat ini sudah bisa mengamalkan ketiga kalimat tersebut. Sebuah cerita lain yang disampaikan oleh </w:t>
      </w:r>
      <w:r>
        <w:rPr>
          <w:rFonts w:hint="default" w:ascii="Book Antiqua" w:hAnsi="Book Antiqua" w:cs="Times New Roman"/>
          <w:bCs/>
          <w:lang w:val="en-US"/>
        </w:rPr>
        <w:t>wali murid</w:t>
      </w:r>
      <w:r>
        <w:rPr>
          <w:rFonts w:ascii="Book Antiqua" w:hAnsi="Book Antiqua" w:cs="Times New Roman"/>
          <w:bCs/>
          <w:lang w:val="en-US"/>
        </w:rPr>
        <w:t xml:space="preserve"> bahwa terdapat perubahan karakter terhadap anaknya</w:t>
      </w:r>
      <w:r>
        <w:rPr>
          <w:rFonts w:hint="default" w:ascii="Book Antiqua" w:hAnsi="Book Antiqua" w:cs="Times New Roman"/>
          <w:bCs/>
          <w:lang w:val="en-US"/>
        </w:rPr>
        <w:t xml:space="preserve"> setelah mendapatkan materi tentang cerita-cerita dalam islam</w:t>
      </w:r>
      <w:r>
        <w:rPr>
          <w:rFonts w:ascii="Book Antiqua" w:hAnsi="Book Antiqua" w:cs="Times New Roman"/>
          <w:bCs/>
          <w:lang w:val="en-US"/>
        </w:rPr>
        <w:t>. Misal</w:t>
      </w:r>
      <w:r>
        <w:rPr>
          <w:rFonts w:hint="default" w:ascii="Book Antiqua" w:hAnsi="Book Antiqua" w:cs="Times New Roman"/>
          <w:bCs/>
          <w:lang w:val="en-US"/>
        </w:rPr>
        <w:t>nya,</w:t>
      </w:r>
      <w:r>
        <w:rPr>
          <w:rFonts w:ascii="Book Antiqua" w:hAnsi="Book Antiqua" w:cs="Times New Roman"/>
          <w:bCs/>
          <w:lang w:val="en-US"/>
        </w:rPr>
        <w:t xml:space="preserve"> sebelum berangkat sekolah anak tersebut tidak mau berangkat kesekolah sebelum berpamitan dan mencium tangan orang-orang yang ada dirumah. Dari beberapa contoh ini dapat dikatakan bahwa nilai-nilai kebaikan yang disampaikan melalui cerita islami telah memberikan dampak positif dalam mengembangkan perikalu anak usia dini. Pembentukan karakter anak usia dini dapat ditingkatkan dengan mendorong </w:t>
      </w:r>
      <w:r>
        <w:rPr>
          <w:rFonts w:hint="default" w:ascii="Book Antiqua" w:hAnsi="Book Antiqua" w:cs="Times New Roman"/>
          <w:bCs/>
          <w:lang w:val="en-US"/>
        </w:rPr>
        <w:t>anak</w:t>
      </w:r>
      <w:r>
        <w:rPr>
          <w:rFonts w:ascii="Book Antiqua" w:hAnsi="Book Antiqua" w:cs="Times New Roman"/>
          <w:bCs/>
          <w:lang w:val="en-US"/>
        </w:rPr>
        <w:t xml:space="preserve"> untuk menulis cerita melalui kegiatan interaktif seperti kegiatan </w:t>
      </w:r>
      <w:r>
        <w:rPr>
          <w:rFonts w:ascii="Book Antiqua" w:hAnsi="Book Antiqua" w:cs="Times New Roman"/>
          <w:bCs/>
          <w:i/>
          <w:iCs/>
          <w:lang w:val="en-US"/>
        </w:rPr>
        <w:t>islamic story</w:t>
      </w:r>
      <w:r>
        <w:rPr>
          <w:rFonts w:ascii="Book Antiqua" w:hAnsi="Book Antiqua" w:cs="Times New Roman"/>
          <w:bCs/>
          <w:lang w:val="en-US"/>
        </w:rPr>
        <w:t xml:space="preserve">. Proses ini memperluas imajinasi, meningkatkan kepercayaan diri, dan keterampilan belajar anak-anak. Selain itu, kegiatan ini bertujuan untuk menanamkan nilai-nilai Islam, meningkatkan keterampilan bahasa, dan meningkatkan imajinasi, sehingga membantu anak-anak dalam perkembangan kepribadian sosial, komunikasi, pemikiran logis, dan analitis anak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{"citationItems":[{"id":"ITEM-1","itemData":{"DOI":"10.1109/ICCA43450.2018","abstract":"Story writing plays a vital role in children's development as this activity expands their imagination, enhances their self-confidence, and improves their learning skills. However, children nowadays are showing obvious interest in using smartphones-a phenomenon that raises the need to digitize the traditional process of story writing in such a way that attracts and motivates child users. The challenge that the era of technology and innovation poses is that foreign applications are prevalent in children's devices, promoting foreign cultures, principles, and values that may not accord with Arabic traditions and Islamic values. Given the lack of child-oriented Arabic applications, especially educational ones, and the need to keep pace with progress and use digitized methods to hone children's skills, we developed the Little Author application. This application is intended to improve children's writing skills, promote Islamic and educational principles, and expand children's imagination and creativity through the provision of an interesting and inspiring environment. Little Author supports the concept of fun in learning by enabling children to create their own stories easily in an entertaining way. The application achieves this purpose by providing users with different backgrounds, stickers, and characters, and allowing them to add sounds to a story. Children can involve themselves in a narrative by incorporating their own photos and recording their voices as narrators. The application also affords children the ability to create their own covers and save stories in a specific library. Finally, child users can share their stories with others.","author":[{"dropping-particle":"","family":"Almanie","given":"Tahani","non-dropping-particle":"","parse-names":false,"suffix":""},{"dropping-particle":"","family":"Alshewaier","given":"Nora","non-dropping-particle":"","parse-names":false,"suffix":""},{"dropping-particle":"","family":"Alnowaiser","given":"Reema","non-dropping-particle":"","parse-names":false,"suffix":""},{"dropping-particle":"","family":"Alnassar","given":"Manar","non-dropping-particle":"","parse-names":false,"suffix":""},{"dropping-particle":"","family":"Almutairi","given":"Ebtihal","non-dropping-particle":"","parse-names":false,"suffix":""},{"dropping-particle":"Bin","family":"Suwaidan","given":"Duna","non-dropping-particle":"","parse-names":false,"suffix":""}],"container-title":"International Conference on Computer and Applications (ICCA)","id":"ITEM-1","issued":{"date-parts":[["2018","7","26"]]},"page":"98-104","title":"Little Author: An Interactive Edutainment Application Designed to Assist Arab Children in Story Writing","type":"paper-conference"},"uris":["http://www.mendeley.com/documents/?uuid=1dc01e56-77c7-35d8-8999-a6adf4b45ba1"]}],"mendeley":{"formattedCitation":"(Almanie et al., 2018)","plainTextFormattedCitation":"(Almanie et al., 2018)","previouslyFormattedCitation":"(Almanie et al., 2018)"},"properties":{"noteIndex":0},"schema":"https://github.com/citation-style-language/schema/raw/master/csl-citation.json"}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(Almanie et al., 2018)</w:t>
      </w:r>
      <w:r>
        <w:rPr>
          <w:rFonts w:ascii="Book Antiqua" w:hAnsi="Book Antiqua" w:cs="Times New Roman"/>
          <w:bCs/>
          <w:lang w:val="en-US"/>
        </w:rPr>
        <w:fldChar w:fldCharType="end"/>
      </w:r>
      <w:r>
        <w:rPr>
          <w:rFonts w:ascii="Book Antiqua" w:hAnsi="Book Antiqua" w:cs="Times New Roman"/>
          <w:bCs/>
          <w:lang w:val="en-US"/>
        </w:rPr>
        <w:t>.</w:t>
      </w:r>
    </w:p>
    <w:p>
      <w:pPr>
        <w:pStyle w:val="9"/>
        <w:spacing w:after="0" w:line="240" w:lineRule="auto"/>
        <w:ind w:firstLine="720"/>
        <w:jc w:val="both"/>
        <w:rPr>
          <w:rFonts w:ascii="Book Antiqua" w:hAnsi="Book Antiqua" w:cs="Times New Roman"/>
          <w:bCs/>
          <w:lang w:val="en-US"/>
        </w:rPr>
      </w:pPr>
      <w:r>
        <w:rPr>
          <w:rFonts w:ascii="Book Antiqua" w:hAnsi="Book Antiqua" w:cs="Times New Roman"/>
          <w:bCs/>
          <w:lang w:val="en-US"/>
        </w:rPr>
        <w:t>Mendongeng membantu anak-anak memahami perspektif dan emosi berbeda, mendorong refleksi diri. Melalui cerita, mereka merefleksikan pikiran dan perasaan pribadi, mengeksplorasi identitas serta terhubung dengan karakter, membuka jendela bagi introspeksi. Proses ini memperkaya kesadaran diri anak-anak, menciptakan kesempatan untuk pemahaman diri yang lebih dalam</w:t>
      </w:r>
      <w:r>
        <w:rPr>
          <w:rFonts w:ascii="Book Antiqua" w:hAnsi="Book Antiqua" w:eastAsia="SimSun" w:cs="Times New Roman"/>
          <w:lang w:val="en-US"/>
        </w:rPr>
        <w:t xml:space="preserve">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{"citationItems":[{"id":"ITEM-1","itemData":{"DOI":"10.21831/jpa.v10i2.41747","ISSN":"2579-4531","author":[{"dropping-particle":"","family":"Tsabita Salsabila","given":"Aqila","non-dropping-particle":"","parse-names":false,"suffix":""},{"dropping-particle":"","family":"Yuni Astuti","given":"Dwi","non-dropping-particle":"","parse-names":false,"suffix":""},{"dropping-particle":"","family":"Hafidah","given":"Ruli","non-dropping-particle":"","parse-names":false,"suffix":""},{"dropping-particle":"","family":"Eka Nurjanah","given":"Novita","non-dropping-particle":"","parse-names":false,"suffix":""},{"dropping-particle":"","family":"Guru Pendidikan Anak Usia Dini","given":"Pendidikan","non-dropping-particle":"","parse-names":false,"suffix":""},{"dropping-particle":"","family":"Keguruan dan Ilmu Pendidikan","given":"Fakultas","non-dropping-particle":"","parse-names":false,"suffix":""}],"container-title":"Jurnal Pendidikan Anak","id":"ITEM-1","issue":"2","issued":{"date-parts":[["2021"]]},"page":"164-171","title":"Pengaruh Storytelling dalam Meningkatkan Kemampuan Empati Anak Usia Dini ARTICLE INFO ABSTRACT","type":"article-journal","volume":"10"},"uris":["http://www.mendeley.com/documents/?uuid=471dd939-569b-35b2-8208-46ff5ff85c56"]}],"mendeley":{"formattedCitation":"(Tsabita Salsabila et al., 2021)","plainTextFormattedCitation":"(Tsabita Salsabila et al., 2021)","previouslyFormattedCitation":"(Tsabita Salsabila et al., 2021)"},"properties":{"noteIndex":0},"schema":"https://github.com/citation-style-language/schema/raw/master/csl-citation.json"}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(Tsabita Salsabila et al., 2021)</w:t>
      </w:r>
      <w:r>
        <w:rPr>
          <w:rFonts w:ascii="Book Antiqua" w:hAnsi="Book Antiqua" w:eastAsia="SimSun" w:cs="Times New Roman"/>
          <w:lang w:val="en-US"/>
        </w:rPr>
        <w:fldChar w:fldCharType="end"/>
      </w:r>
      <w:r>
        <w:rPr>
          <w:rFonts w:ascii="Book Antiqua" w:hAnsi="Book Antiqua" w:cs="Times New Roman"/>
          <w:bCs/>
          <w:lang w:val="en-US"/>
        </w:rPr>
        <w:t xml:space="preserve">. Sejalan dengan hasil penelitian yang dilakukan oleh </w:t>
      </w:r>
      <w:r>
        <w:rPr>
          <w:rFonts w:ascii="Book Antiqua" w:hAnsi="Book Antiqua" w:cs="Times New Roman"/>
          <w:bCs/>
          <w:lang w:val="en-US"/>
        </w:rPr>
        <w:fldChar w:fldCharType="begin" w:fldLock="1"/>
      </w:r>
      <w:r>
        <w:rPr>
          <w:rFonts w:ascii="Book Antiqua" w:hAnsi="Book Antiqua" w:cs="Times New Roman"/>
          <w:bCs/>
          <w:lang w:val="en-US"/>
        </w:rPr>
        <w:instrText xml:space="preserve">ADDIN CSL_CITATION {"citationItems":[{"id":"ITEM-1","itemData":{"ISSN":"2485-2490","author":[{"dropping-particle":"","family":"Anggraeni","given":"Dwiyani","non-dropping-particle":"","parse-names":false,"suffix":""},{"dropping-particle":"","family":"Rafiyanti","given":"Syawalia","non-dropping-particle":"","parse-names":false,"suffix":""}],"container-title":"Jurnal Pendidikan Tambusai","id":"ITEM-1","issue":"1","issued":{"date-parts":[["2022"]]},"page":"2485-2490","title":"Pengaruh Dongeng terhadap Pendidikan Karakter Anak Usia Dini","type":"article-journal","volume":"6"},"uris":["http://www.mendeley.com/documents/?uuid=74545adb-bd6f-3518-9155-b00c633491ef"]}],"mendeley":{"formattedCitation":"(Anggraeni &amp; Rafiyanti, 2022)","plainTextFormattedCitation":"(Anggraeni &amp; Rafiyanti, 2022)","previouslyFormattedCitation":"(Anggraeni &amp; Rafiyanti, 2022)"},"properties":{"noteIndex":0},"schema":"https://github.com/citation-style-language/schema/raw/master/csl-citation.json"}</w:instrText>
      </w:r>
      <w:r>
        <w:rPr>
          <w:rFonts w:ascii="Book Antiqua" w:hAnsi="Book Antiqua" w:cs="Times New Roman"/>
          <w:bCs/>
          <w:lang w:val="en-US"/>
        </w:rPr>
        <w:fldChar w:fldCharType="separate"/>
      </w:r>
      <w:r>
        <w:rPr>
          <w:rFonts w:ascii="Book Antiqua" w:hAnsi="Book Antiqua" w:cs="Times New Roman"/>
          <w:bCs/>
          <w:lang w:val="en-US"/>
        </w:rPr>
        <w:t>(Anggraeni &amp; Rafiyanti, 2022)</w:t>
      </w:r>
      <w:r>
        <w:rPr>
          <w:rFonts w:ascii="Book Antiqua" w:hAnsi="Book Antiqua" w:cs="Times New Roman"/>
          <w:bCs/>
          <w:lang w:val="en-US"/>
        </w:rPr>
        <w:fldChar w:fldCharType="end"/>
      </w:r>
      <w:r>
        <w:rPr>
          <w:rFonts w:ascii="Book Antiqua" w:hAnsi="Book Antiqua" w:cs="Times New Roman"/>
          <w:bCs/>
          <w:lang w:val="en-US"/>
        </w:rPr>
        <w:t xml:space="preserve"> </w:t>
      </w:r>
      <w:r>
        <w:rPr>
          <w:rFonts w:ascii="Book Antiqua" w:hAnsi="Book Antiqua" w:eastAsia="SimSun" w:cs="Times New Roman"/>
          <w:lang w:val="en-US"/>
        </w:rPr>
        <w:t xml:space="preserve">didapati bahwa mendongeng berperan dalam pembentukan karakter positif anak usia dini. Guru-guru menggunakan metode </w:t>
      </w:r>
      <w:r>
        <w:rPr>
          <w:rFonts w:ascii="Book Antiqua" w:hAnsi="Book Antiqua" w:eastAsia="SimSun" w:cs="Times New Roman"/>
          <w:i/>
          <w:iCs/>
          <w:lang w:val="en-US"/>
        </w:rPr>
        <w:t>storytelling</w:t>
      </w:r>
      <w:r>
        <w:rPr>
          <w:rFonts w:ascii="Book Antiqua" w:hAnsi="Book Antiqua" w:eastAsia="SimSun" w:cs="Times New Roman"/>
          <w:lang w:val="en-US"/>
        </w:rPr>
        <w:t xml:space="preserve"> untuk </w:t>
      </w:r>
      <w:r>
        <w:rPr>
          <w:rFonts w:hint="default" w:ascii="Book Antiqua" w:hAnsi="Book Antiqua" w:eastAsia="SimSun" w:cs="Times New Roman"/>
          <w:lang w:val="en-US"/>
        </w:rPr>
        <w:t>m</w:t>
      </w:r>
      <w:r>
        <w:rPr>
          <w:rFonts w:ascii="Book Antiqua" w:hAnsi="Book Antiqua" w:eastAsia="SimSun" w:cs="Times New Roman"/>
          <w:lang w:val="en-US"/>
        </w:rPr>
        <w:t>e</w:t>
      </w:r>
      <w:r>
        <w:rPr>
          <w:rFonts w:hint="default" w:ascii="Book Antiqua" w:hAnsi="Book Antiqua" w:eastAsia="SimSun" w:cs="Times New Roman"/>
          <w:lang w:val="en-US"/>
        </w:rPr>
        <w:t>nge</w:t>
      </w:r>
      <w:r>
        <w:rPr>
          <w:rFonts w:ascii="Book Antiqua" w:hAnsi="Book Antiqua" w:eastAsia="SimSun" w:cs="Times New Roman"/>
          <w:lang w:val="en-US"/>
        </w:rPr>
        <w:t xml:space="preserve">mbangkan bahasa dan nilai-nilai positif. Dongeng membantu anak </w:t>
      </w:r>
      <w:r>
        <w:rPr>
          <w:rFonts w:hint="default" w:ascii="Book Antiqua" w:hAnsi="Book Antiqua" w:eastAsia="SimSun" w:cs="Times New Roman"/>
          <w:lang w:val="en-US"/>
        </w:rPr>
        <w:t>mem</w:t>
      </w:r>
      <w:r>
        <w:rPr>
          <w:rFonts w:ascii="Book Antiqua" w:hAnsi="Book Antiqua" w:eastAsia="SimSun" w:cs="Times New Roman"/>
          <w:lang w:val="en-US"/>
        </w:rPr>
        <w:t>ahami lingkungan serta berkontribusi pada pembentukan karakter</w:t>
      </w:r>
      <w:r>
        <w:rPr>
          <w:rFonts w:hint="default" w:ascii="Book Antiqua" w:hAnsi="Book Antiqua" w:eastAsia="SimSun" w:cs="Times New Roman"/>
          <w:lang w:val="en-US"/>
        </w:rPr>
        <w:t>nya</w:t>
      </w:r>
      <w:r>
        <w:rPr>
          <w:rFonts w:ascii="Book Antiqua" w:hAnsi="Book Antiqua" w:eastAsia="SimSun" w:cs="Times New Roman"/>
          <w:lang w:val="en-US"/>
        </w:rPr>
        <w:t xml:space="preserve">. Meski demikian, ada ketidakpastian apakah mendongeng dapat mengubah sifat negatif pada anak. Membaca buku cerita berperan vital dalam pembentukan karakter anak, memperkaya kemampuan analisis, keterampilan empati, dan pengembangan bahasa, serta nilai-nilai moral, dengan dampak yang berpotensi bertahan hingga masa dewasa, meningkatkan empati, komunikasi, dan pemahaman naratif yang lebih kompleks </w:t>
      </w:r>
      <w:r>
        <w:rPr>
          <w:rFonts w:ascii="Book Antiqua" w:hAnsi="Book Antiqua" w:eastAsia="SimSun" w:cs="Times New Roman"/>
          <w:lang w:val="en-US"/>
        </w:rPr>
        <w:fldChar w:fldCharType="begin" w:fldLock="1"/>
      </w:r>
      <w:r>
        <w:rPr>
          <w:rFonts w:ascii="Book Antiqua" w:hAnsi="Book Antiqua" w:eastAsia="SimSun" w:cs="Times New Roman"/>
          <w:lang w:val="en-US"/>
        </w:rPr>
        <w:instrText xml:space="preserve">ADDIN CSL_CITATION {"citationItems":[{"id":"ITEM-1","itemData":{"DOI":"10.1016/j.compedu.2020.103900","ISSN":"03601315","abstract":"Reading in early ages can be a challenge due to difficulties in recognizing new words and may result in lack of proper comprehension of the text. To address this problem, technology has been used in the form of electronic books and more recently Augmented Reality (AR) books. In this study, we measure reading comprehension of children reading an AR storybook and compare it with their counterparts reading the traditional print version of the same book. Reading comprehension was tested in this study by measuring children's ability in retelling and recalling of the story. A quasi-experimental methodology was employed with post-test only design. The participants were 34 children aged 7 to 9 in Tehran (Iran) which were randomly assigned to either experimental or control group and read the print storybook with and without a tablet. Participants were asked to retell the story and answer comprehension questions right after reading the storybook. Children were observed during storytelling and interviewed. Mann-Whitney test was used for data analysis. The results showed a significant difference between the control and the experimental groups in terms of overall reading comprehension. Children who experienced augmented storybook were better in retelling and answering comprehension questions. However, this was not the case in all subcategories, as there was no significant difference between the groups in retelling theme and setting. Also, the experimental group scored higher in answering implicit questions. Overall, the presentation of related multimedia content with the print storybook will result in improvement in reading comprehension. Possible explanation and implications are discussed.","author":[{"dropping-particle":"","family":"Danaei","given":"Delneshin","non-dropping-particle":"","parse-names":false,"suffix":""},{"dropping-particle":"","family":"Jamali","given":"Hamid R.","non-dropping-particle":"","parse-names":false,"suffix":""},{"dropping-particle":"","family":"Mansourian","given":"Yazdan","non-dropping-particle":"","parse-names":false,"suffix":""},{"dropping-particle":"","family":"Rastegarpour","given":"Hassan","non-dropping-particle":"","parse-names":false,"suffix":""}],"container-title":"Computers and Education","id":"ITEM-1","issued":{"date-parts":[["2020","8","1"]]},"publisher":"Elsevier Ltd","title":"Comparing reading comprehension between children reading augmented reality and print storybooks","type":"article-journal","volume":"153"},"uris":["http://www.mendeley.com/documents/?uuid=7f1c51f4-a017-3758-b926-d751ac9f30c2"]}],"mendeley":{"formattedCitation":"(Danaei et al., 2020)","plainTextFormattedCitation":"(Danaei et al., 2020)","previouslyFormattedCitation":"(Danaei et al., 2020)"},"properties":{"noteIndex":0},"schema":"https://github.com/citation-style-language/schema/raw/master/csl-citation.json"}</w:instrText>
      </w:r>
      <w:r>
        <w:rPr>
          <w:rFonts w:ascii="Book Antiqua" w:hAnsi="Book Antiqua" w:eastAsia="SimSun" w:cs="Times New Roman"/>
          <w:lang w:val="en-US"/>
        </w:rPr>
        <w:fldChar w:fldCharType="separate"/>
      </w:r>
      <w:r>
        <w:rPr>
          <w:rFonts w:ascii="Book Antiqua" w:hAnsi="Book Antiqua" w:eastAsia="SimSun" w:cs="Times New Roman"/>
          <w:lang w:val="en-US"/>
        </w:rPr>
        <w:t>(Danaei et al., 2020)</w:t>
      </w:r>
      <w:r>
        <w:rPr>
          <w:rFonts w:ascii="Book Antiqua" w:hAnsi="Book Antiqua" w:eastAsia="SimSun" w:cs="Times New Roman"/>
          <w:lang w:val="en-US"/>
        </w:rPr>
        <w:fldChar w:fldCharType="end"/>
      </w:r>
      <w:r>
        <w:rPr>
          <w:rFonts w:ascii="Book Antiqua" w:hAnsi="Book Antiqua" w:eastAsia="SimSun" w:cs="Times New Roman"/>
          <w:lang w:val="en-US"/>
        </w:rPr>
        <w:t>.</w:t>
      </w:r>
      <w:r>
        <w:rPr>
          <w:rFonts w:ascii="Book Antiqua" w:hAnsi="Book Antiqua" w:cs="Times New Roman"/>
          <w:bCs/>
          <w:lang w:val="en-US"/>
        </w:rPr>
        <w:t xml:space="preserve"> </w:t>
      </w:r>
      <w:r>
        <w:rPr>
          <w:rFonts w:ascii="Book Antiqua" w:hAnsi="Book Antiqua" w:cs="Times New Roman"/>
          <w:bCs/>
          <w:lang w:val="en-US"/>
        </w:rPr>
        <w:br w:type="page"/>
      </w:r>
    </w:p>
    <w:p>
      <w:pPr>
        <w:pStyle w:val="9"/>
        <w:spacing w:after="0" w:line="240" w:lineRule="auto"/>
        <w:jc w:val="both"/>
        <w:rPr>
          <w:rFonts w:ascii="Book Antiqua" w:hAnsi="Book Antiqua" w:cs="Times New Roman"/>
          <w:b/>
        </w:rPr>
      </w:pPr>
      <w:r>
        <w:rPr>
          <w:rFonts w:ascii="Book Antiqua" w:hAnsi="Book Antiqua" w:cs="Times New Roman"/>
          <w:b/>
          <w:sz w:val="26"/>
        </w:rPr>
        <w:t>Simpulan</w:t>
      </w:r>
      <w:r>
        <w:rPr>
          <w:rFonts w:ascii="Book Antiqua" w:hAnsi="Book Antiqua" w:cs="Times New Roman"/>
          <w:b/>
        </w:rPr>
        <w:t xml:space="preserve"> </w:t>
      </w:r>
    </w:p>
    <w:p>
      <w:pPr>
        <w:pStyle w:val="9"/>
        <w:spacing w:after="0" w:line="240" w:lineRule="auto"/>
        <w:jc w:val="both"/>
        <w:rPr>
          <w:rFonts w:ascii="Book Antiqua" w:hAnsi="Book Antiqua"/>
          <w:bCs/>
          <w:lang w:val="en-US"/>
        </w:rPr>
      </w:pPr>
      <w:r>
        <w:rPr>
          <w:rFonts w:ascii="Book Antiqua" w:hAnsi="Book Antiqua" w:cs="Times New Roman"/>
          <w:b/>
          <w:lang w:val="en-US"/>
        </w:rPr>
        <w:tab/>
      </w:r>
      <w:r>
        <w:rPr>
          <w:rFonts w:ascii="Book Antiqua" w:hAnsi="Book Antiqua"/>
          <w:bCs/>
          <w:lang w:val="en-US"/>
        </w:rPr>
        <w:t xml:space="preserve">Penelitian ini menekankan pentingnya lingkungan PAUD yang kondusif, didukung oleh kebersihan dan fasilitas sekolah yang layak, serta kolaborasi efektif antar stakeholder, ditemukan bahwa partisipasi masyarakat dalam gotong royong, dukungan pemerintah daerah, dan peran aktif wali murid membentuk fondasi kuat untuk kualitas pendidikan di PAUD. Selain itu, gaya mengajar guru PAUD yang terinspirasi dari latar belakang pendidikan pondok pesantren menonjolkan pendekatan berbasis cerita Islami dengan metode kreatif seperti bercerita, nyanyian, dan pertunjukan. Hasil pembelajaran </w:t>
      </w:r>
      <w:r>
        <w:rPr>
          <w:rFonts w:ascii="Book Antiqua" w:hAnsi="Book Antiqua"/>
          <w:bCs/>
          <w:i/>
          <w:iCs/>
          <w:lang w:val="en-US"/>
        </w:rPr>
        <w:t>islamic story</w:t>
      </w:r>
      <w:r>
        <w:rPr>
          <w:rFonts w:ascii="Book Antiqua" w:hAnsi="Book Antiqua"/>
          <w:bCs/>
          <w:lang w:val="en-US"/>
        </w:rPr>
        <w:t xml:space="preserve"> juga terlihat memberikan dampak positif pada minat literasi dan pembentukan karakter anak usia dini, dengan perubahan perilaku yang teramati setelah peserta didik terlibat aktif dalam kegiatan ini. </w:t>
      </w:r>
    </w:p>
    <w:p>
      <w:pPr>
        <w:pStyle w:val="9"/>
        <w:spacing w:after="0" w:line="240" w:lineRule="auto"/>
        <w:jc w:val="both"/>
        <w:rPr>
          <w:rFonts w:ascii="Book Antiqua" w:hAnsi="Book Antiqua" w:cs="Times New Roman"/>
          <w:bCs/>
          <w:lang w:val="en-US"/>
        </w:rPr>
      </w:pPr>
    </w:p>
    <w:p>
      <w:pPr>
        <w:pStyle w:val="9"/>
        <w:spacing w:after="0" w:line="240" w:lineRule="auto"/>
        <w:jc w:val="both"/>
        <w:rPr>
          <w:rFonts w:ascii="Book Antiqua" w:hAnsi="Book Antiqua" w:cs="Times New Roman"/>
          <w:b/>
          <w:sz w:val="26"/>
        </w:rPr>
      </w:pPr>
      <w:r>
        <w:rPr>
          <w:rFonts w:ascii="Book Antiqua" w:hAnsi="Book Antiqua" w:cs="Times New Roman"/>
          <w:b/>
          <w:sz w:val="26"/>
        </w:rPr>
        <w:t xml:space="preserve">Ucapan Terima Kasih </w:t>
      </w:r>
    </w:p>
    <w:p>
      <w:pPr>
        <w:pStyle w:val="9"/>
        <w:spacing w:after="0" w:line="240" w:lineRule="auto"/>
        <w:ind w:firstLine="567"/>
        <w:jc w:val="both"/>
        <w:rPr>
          <w:rFonts w:ascii="Book Antiqua" w:hAnsi="Book Antiqua" w:cs="Times New Roman"/>
          <w:lang w:val="en-US"/>
        </w:rPr>
      </w:pPr>
      <w:r>
        <w:rPr>
          <w:rFonts w:ascii="Book Antiqua" w:hAnsi="Book Antiqua" w:cs="Times New Roman"/>
          <w:lang w:val="en-US"/>
        </w:rPr>
        <w:t>Ucapan terima kasih kepada satuan pendidikan PAUD Lemuru, Al-haromain, dan Nurul Ilmi, kepada narasumber dan seluruh team peneliti. Tanpa bantuan dan ketersedian penelitian ini tidak akan terselesaikan.</w:t>
      </w:r>
    </w:p>
    <w:p>
      <w:pPr>
        <w:pStyle w:val="9"/>
        <w:spacing w:after="0" w:line="240" w:lineRule="auto"/>
        <w:ind w:firstLine="567"/>
        <w:jc w:val="both"/>
        <w:rPr>
          <w:rFonts w:ascii="Book Antiqua" w:hAnsi="Book Antiqua" w:cs="Times New Roman"/>
          <w:lang w:val="en-US"/>
        </w:rPr>
      </w:pPr>
    </w:p>
    <w:p>
      <w:pPr>
        <w:pStyle w:val="9"/>
        <w:spacing w:after="0" w:line="240" w:lineRule="auto"/>
        <w:jc w:val="both"/>
        <w:rPr>
          <w:rFonts w:ascii="Book Antiqua" w:hAnsi="Book Antiqua" w:cs="Times New Roman"/>
          <w:b/>
          <w:sz w:val="26"/>
        </w:rPr>
      </w:pPr>
      <w:r>
        <w:rPr>
          <w:rFonts w:ascii="Book Antiqua" w:hAnsi="Book Antiqua" w:cs="Times New Roman"/>
          <w:b/>
          <w:sz w:val="26"/>
        </w:rPr>
        <w:t xml:space="preserve">Daftar Pustaka </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color w:val="000000"/>
        </w:rPr>
        <w:fldChar w:fldCharType="begin" w:fldLock="1"/>
      </w:r>
      <w:r>
        <w:rPr>
          <w:rFonts w:ascii="Book Antiqua" w:hAnsi="Book Antiqua" w:cs="Times New Roman"/>
          <w:color w:val="000000"/>
        </w:rPr>
        <w:instrText xml:space="preserve">ADDIN Mendeley Bibliography CSL_BIBLIOGRAPHY </w:instrText>
      </w:r>
      <w:r>
        <w:rPr>
          <w:rFonts w:ascii="Book Antiqua" w:hAnsi="Book Antiqua" w:cs="Times New Roman"/>
          <w:color w:val="000000"/>
        </w:rPr>
        <w:fldChar w:fldCharType="separate"/>
      </w:r>
      <w:r>
        <w:rPr>
          <w:rFonts w:ascii="Book Antiqua" w:hAnsi="Book Antiqua" w:cs="Times New Roman"/>
          <w:szCs w:val="24"/>
        </w:rPr>
        <w:t xml:space="preserve">Agustina, R. (2022). Pendampingan Kelompok Belajar Anak Usia Dini Di Kampung Mulyasari, Desa Sukamulya, Kabupaten Bogor. </w:t>
      </w:r>
      <w:r>
        <w:rPr>
          <w:rFonts w:ascii="Book Antiqua" w:hAnsi="Book Antiqua" w:cs="Times New Roman"/>
          <w:i/>
          <w:iCs/>
          <w:szCs w:val="24"/>
        </w:rPr>
        <w:t>PRAXIS: Jurnal Pengabdian Kepada Masyarakat</w:t>
      </w:r>
      <w:r>
        <w:rPr>
          <w:rFonts w:ascii="Book Antiqua" w:hAnsi="Book Antiqua" w:cs="Times New Roman"/>
          <w:szCs w:val="24"/>
        </w:rPr>
        <w:t xml:space="preserve">, </w:t>
      </w:r>
      <w:r>
        <w:rPr>
          <w:rFonts w:ascii="Book Antiqua" w:hAnsi="Book Antiqua" w:cs="Times New Roman"/>
          <w:i/>
          <w:iCs/>
          <w:szCs w:val="24"/>
        </w:rPr>
        <w:t>1</w:t>
      </w:r>
      <w:r>
        <w:rPr>
          <w:rFonts w:ascii="Book Antiqua" w:hAnsi="Book Antiqua" w:cs="Times New Roman"/>
          <w:szCs w:val="24"/>
        </w:rPr>
        <w:t>(1). https://doi.org/10.47776/praxis.v1i1.536</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Almanie, T., Alshewaier, N., Alnowaiser, R., Alnassar, M., Almutairi, E., &amp; Suwaidan, D. Bin. (2018). Little Author: An Interactive Edutainment Application Designed to Assist Arab Children in Story Writing. </w:t>
      </w:r>
      <w:r>
        <w:rPr>
          <w:rFonts w:ascii="Book Antiqua" w:hAnsi="Book Antiqua" w:cs="Times New Roman"/>
          <w:i/>
          <w:iCs/>
          <w:szCs w:val="24"/>
        </w:rPr>
        <w:t>International Conference on Computer and Applications (ICCA)</w:t>
      </w:r>
      <w:r>
        <w:rPr>
          <w:rFonts w:ascii="Book Antiqua" w:hAnsi="Book Antiqua" w:cs="Times New Roman"/>
          <w:szCs w:val="24"/>
        </w:rPr>
        <w:t>, 98–104. https://doi.org/10.1109/ICCA43450.2018</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Anggraeni, D., &amp; Rafiyanti, S. (2022). Pengaruh Dongeng terhadap Pendidikan Karakter Anak Usia Dini. </w:t>
      </w:r>
      <w:r>
        <w:rPr>
          <w:rFonts w:ascii="Book Antiqua" w:hAnsi="Book Antiqua" w:cs="Times New Roman"/>
          <w:i/>
          <w:iCs/>
          <w:szCs w:val="24"/>
        </w:rPr>
        <w:t>Jurnal Pendidikan Tambusai</w:t>
      </w:r>
      <w:r>
        <w:rPr>
          <w:rFonts w:ascii="Book Antiqua" w:hAnsi="Book Antiqua" w:cs="Times New Roman"/>
          <w:szCs w:val="24"/>
        </w:rPr>
        <w:t xml:space="preserve">, </w:t>
      </w:r>
      <w:r>
        <w:rPr>
          <w:rFonts w:ascii="Book Antiqua" w:hAnsi="Book Antiqua" w:cs="Times New Roman"/>
          <w:i/>
          <w:iCs/>
          <w:szCs w:val="24"/>
        </w:rPr>
        <w:t>6</w:t>
      </w:r>
      <w:r>
        <w:rPr>
          <w:rFonts w:ascii="Book Antiqua" w:hAnsi="Book Antiqua" w:cs="Times New Roman"/>
          <w:szCs w:val="24"/>
        </w:rPr>
        <w:t>(1), 2485–2490. https://jptam.org/index.php/jptam/article/view/3296/2771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BPS. (2021). </w:t>
      </w:r>
      <w:r>
        <w:rPr>
          <w:rFonts w:ascii="Book Antiqua" w:hAnsi="Book Antiqua" w:cs="Times New Roman"/>
          <w:i/>
          <w:iCs/>
          <w:szCs w:val="24"/>
        </w:rPr>
        <w:t>Statistik Telekomunikasi Indonesia 2021</w:t>
      </w:r>
      <w:r>
        <w:rPr>
          <w:rFonts w:ascii="Book Antiqua" w:hAnsi="Book Antiqua" w:cs="Times New Roman"/>
          <w:szCs w:val="24"/>
        </w:rPr>
        <w:t>. Badan Pusat Statistik Indonesia. https://www.bps.go.id/publication</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Budy Kusnandar, V. (2021). </w:t>
      </w:r>
      <w:r>
        <w:rPr>
          <w:rFonts w:ascii="Book Antiqua" w:hAnsi="Book Antiqua" w:cs="Times New Roman"/>
          <w:i/>
          <w:iCs/>
          <w:szCs w:val="24"/>
        </w:rPr>
        <w:t>Sebanyak 97% Penduduk Jawa Timur Beragama Islam pada Juni 2021</w:t>
      </w:r>
      <w:r>
        <w:rPr>
          <w:rFonts w:ascii="Book Antiqua" w:hAnsi="Book Antiqua" w:cs="Times New Roman"/>
          <w:szCs w:val="24"/>
        </w:rPr>
        <w:t>. https://databoks.katadata.co.id/datapublish/2021/09/18/sebanyak-97-penduduk-jawa-timur-beragama-islam-pada-juni-2021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Danaei, D., Jamali, H. R., Mansourian, Y., &amp; Rastegarpour, H. (2020). Comparing reading comprehension between children reading augmented reality and print storybooks. </w:t>
      </w:r>
      <w:r>
        <w:rPr>
          <w:rFonts w:ascii="Book Antiqua" w:hAnsi="Book Antiqua" w:cs="Times New Roman"/>
          <w:i/>
          <w:iCs/>
          <w:szCs w:val="24"/>
        </w:rPr>
        <w:t>Computers and Education</w:t>
      </w:r>
      <w:r>
        <w:rPr>
          <w:rFonts w:ascii="Book Antiqua" w:hAnsi="Book Antiqua" w:cs="Times New Roman"/>
          <w:szCs w:val="24"/>
        </w:rPr>
        <w:t xml:space="preserve">, </w:t>
      </w:r>
      <w:r>
        <w:rPr>
          <w:rFonts w:ascii="Book Antiqua" w:hAnsi="Book Antiqua" w:cs="Times New Roman"/>
          <w:i/>
          <w:iCs/>
          <w:szCs w:val="24"/>
        </w:rPr>
        <w:t>153</w:t>
      </w:r>
      <w:r>
        <w:rPr>
          <w:rFonts w:ascii="Book Antiqua" w:hAnsi="Book Antiqua" w:cs="Times New Roman"/>
          <w:szCs w:val="24"/>
        </w:rPr>
        <w:t>. https://doi.org/10.1016/j.compedu.2020.103900</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Devega, E. (2017). TEKNOLOGI Masyarakat Indonesia: Malas membaca tapi aktif komentar. In </w:t>
      </w:r>
      <w:r>
        <w:rPr>
          <w:rFonts w:ascii="Book Antiqua" w:hAnsi="Book Antiqua" w:cs="Times New Roman"/>
          <w:i/>
          <w:iCs/>
          <w:szCs w:val="24"/>
        </w:rPr>
        <w:t xml:space="preserve">Kominfo </w:t>
      </w:r>
      <w:r>
        <w:rPr>
          <w:rFonts w:ascii="Book Antiqua" w:hAnsi="Book Antiqua" w:cs="Times New Roman"/>
          <w:szCs w:val="24"/>
        </w:rPr>
        <w:t>. https://www.kominfo.go.id/content/detail/10862/teknologi-masyarakat-indonesia-malas-baca-tapi-cerewet-di-Medsos/0/Sorotan_Media</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Dwi Pamungkas, N., &amp; (Ed) Binti Q Masruroh. (2023, July 28). </w:t>
      </w:r>
      <w:r>
        <w:rPr>
          <w:rFonts w:ascii="Book Antiqua" w:hAnsi="Book Antiqua" w:cs="Times New Roman"/>
          <w:i/>
          <w:iCs/>
          <w:szCs w:val="24"/>
        </w:rPr>
        <w:t>Stimulasi Literasi Untuk Anak Sejak Dini</w:t>
      </w:r>
      <w:r>
        <w:rPr>
          <w:rFonts w:ascii="Book Antiqua" w:hAnsi="Book Antiqua" w:cs="Times New Roman"/>
          <w:szCs w:val="24"/>
        </w:rPr>
        <w:t>. Unair News. Https://Unair.Ac.Id/Stimulasi-Literasi-Untuk-Anak-Sejak-Dini/</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Fikri Aulinda, I. (2020). Menanamkan Budaya Literasi Pada Anak Usia Dini Di Era Digital. </w:t>
      </w:r>
      <w:r>
        <w:rPr>
          <w:rFonts w:ascii="Book Antiqua" w:hAnsi="Book Antiqua" w:cs="Times New Roman"/>
          <w:i/>
          <w:iCs/>
          <w:szCs w:val="24"/>
        </w:rPr>
        <w:t>Jurnal Pemikiran Dan Pendidikan Anak Usia Dini</w:t>
      </w:r>
      <w:r>
        <w:rPr>
          <w:rFonts w:ascii="Book Antiqua" w:hAnsi="Book Antiqua" w:cs="Times New Roman"/>
          <w:szCs w:val="24"/>
        </w:rPr>
        <w:t xml:space="preserve">, </w:t>
      </w:r>
      <w:r>
        <w:rPr>
          <w:rFonts w:ascii="Book Antiqua" w:hAnsi="Book Antiqua" w:cs="Times New Roman"/>
          <w:i/>
          <w:iCs/>
          <w:szCs w:val="24"/>
        </w:rPr>
        <w:t>6</w:t>
      </w:r>
      <w:r>
        <w:rPr>
          <w:rFonts w:ascii="Book Antiqua" w:hAnsi="Book Antiqua" w:cs="Times New Roman"/>
          <w:szCs w:val="24"/>
        </w:rPr>
        <w:t>(2). Https://Doi.Org/Https://Doi.Org/10.26858/Tematik.v6i2.15550</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Fitriyani, H., &amp; Markhamah, M. (2023). Gerakan Literasi Sekolah dalam Upaya Meningkatkan Minat Baca Siswa MIM PK Kertonatan Kartasura. </w:t>
      </w:r>
      <w:r>
        <w:rPr>
          <w:rFonts w:ascii="Book Antiqua" w:hAnsi="Book Antiqua" w:cs="Times New Roman"/>
          <w:i/>
          <w:iCs/>
          <w:szCs w:val="24"/>
        </w:rPr>
        <w:t>Pedagogi: Jurnal Ilmu Pendidikan</w:t>
      </w:r>
      <w:r>
        <w:rPr>
          <w:rFonts w:ascii="Book Antiqua" w:hAnsi="Book Antiqua" w:cs="Times New Roman"/>
          <w:szCs w:val="24"/>
        </w:rPr>
        <w:t xml:space="preserve">, </w:t>
      </w:r>
      <w:r>
        <w:rPr>
          <w:rFonts w:ascii="Book Antiqua" w:hAnsi="Book Antiqua" w:cs="Times New Roman"/>
          <w:i/>
          <w:iCs/>
          <w:szCs w:val="24"/>
        </w:rPr>
        <w:t>23</w:t>
      </w:r>
      <w:r>
        <w:rPr>
          <w:rFonts w:ascii="Book Antiqua" w:hAnsi="Book Antiqua" w:cs="Times New Roman"/>
          <w:szCs w:val="24"/>
        </w:rPr>
        <w:t>(1). https://doi.org/10.24036/pedagogi.v23i1.1470</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Harun, Jaedun, A., Sudaryanti, &amp; Manaf, A. (2020). Dimensions of early childhood character education based on multicultural and community local wisdom. </w:t>
      </w:r>
      <w:r>
        <w:rPr>
          <w:rFonts w:ascii="Book Antiqua" w:hAnsi="Book Antiqua" w:cs="Times New Roman"/>
          <w:i/>
          <w:iCs/>
          <w:szCs w:val="24"/>
        </w:rPr>
        <w:t>International Journal of Instruction</w:t>
      </w:r>
      <w:r>
        <w:rPr>
          <w:rFonts w:ascii="Book Antiqua" w:hAnsi="Book Antiqua" w:cs="Times New Roman"/>
          <w:szCs w:val="24"/>
        </w:rPr>
        <w:t xml:space="preserve">, </w:t>
      </w:r>
      <w:r>
        <w:rPr>
          <w:rFonts w:ascii="Book Antiqua" w:hAnsi="Book Antiqua" w:cs="Times New Roman"/>
          <w:i/>
          <w:iCs/>
          <w:szCs w:val="24"/>
        </w:rPr>
        <w:t>13</w:t>
      </w:r>
      <w:r>
        <w:rPr>
          <w:rFonts w:ascii="Book Antiqua" w:hAnsi="Book Antiqua" w:cs="Times New Roman"/>
          <w:szCs w:val="24"/>
        </w:rPr>
        <w:t>(2). https://doi.org/10.29333/iji.2020.13225a</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Haswindy, S., &amp; Yuliana, F. (2018). Partisipasi Masyarakat Dalam Pengelolaan Sampah Pemukiman Pada Kecamatan Tungkil Ilir Kabupaten Tanjung Jabung Barat. </w:t>
      </w:r>
      <w:r>
        <w:rPr>
          <w:rFonts w:ascii="Book Antiqua" w:hAnsi="Book Antiqua" w:cs="Times New Roman"/>
          <w:i/>
          <w:iCs/>
          <w:szCs w:val="24"/>
        </w:rPr>
        <w:t>Jurnal Ilmu Lingkungan</w:t>
      </w:r>
      <w:r>
        <w:rPr>
          <w:rFonts w:ascii="Book Antiqua" w:hAnsi="Book Antiqua" w:cs="Times New Roman"/>
          <w:szCs w:val="24"/>
        </w:rPr>
        <w:t xml:space="preserve">, </w:t>
      </w:r>
      <w:r>
        <w:rPr>
          <w:rFonts w:ascii="Book Antiqua" w:hAnsi="Book Antiqua" w:cs="Times New Roman"/>
          <w:i/>
          <w:iCs/>
          <w:szCs w:val="24"/>
        </w:rPr>
        <w:t>15</w:t>
      </w:r>
      <w:r>
        <w:rPr>
          <w:rFonts w:ascii="Book Antiqua" w:hAnsi="Book Antiqua" w:cs="Times New Roman"/>
          <w:szCs w:val="24"/>
        </w:rPr>
        <w:t>(2). https://doi.org/10.14710/jil.15.2.96-111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Kastro, A. (2020). Peranan Perpustakaan Sekolah Sebagai Sarana Pendukung Gerakan Literasi Sekolah Di Sekolah Menengah Pertama. </w:t>
      </w:r>
      <w:r>
        <w:rPr>
          <w:rFonts w:ascii="Book Antiqua" w:hAnsi="Book Antiqua" w:cs="Times New Roman"/>
          <w:i/>
          <w:iCs/>
          <w:szCs w:val="24"/>
        </w:rPr>
        <w:t>Jurnal Kajian Pembelajaran Dan Keilmuan</w:t>
      </w:r>
      <w:r>
        <w:rPr>
          <w:rFonts w:ascii="Book Antiqua" w:hAnsi="Book Antiqua" w:cs="Times New Roman"/>
          <w:szCs w:val="24"/>
        </w:rPr>
        <w:t xml:space="preserve">, </w:t>
      </w:r>
      <w:r>
        <w:rPr>
          <w:rFonts w:ascii="Book Antiqua" w:hAnsi="Book Antiqua" w:cs="Times New Roman"/>
          <w:i/>
          <w:iCs/>
          <w:szCs w:val="24"/>
        </w:rPr>
        <w:t>4</w:t>
      </w:r>
      <w:r>
        <w:rPr>
          <w:rFonts w:ascii="Book Antiqua" w:hAnsi="Book Antiqua" w:cs="Times New Roman"/>
          <w:szCs w:val="24"/>
        </w:rPr>
        <w:t>(1). https://doi.org/10.26418/jurnalkpk.v4i1.40887</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Kemendikbud. (2023, August). </w:t>
      </w:r>
      <w:r>
        <w:rPr>
          <w:rFonts w:ascii="Book Antiqua" w:hAnsi="Book Antiqua" w:cs="Times New Roman"/>
          <w:i/>
          <w:iCs/>
          <w:szCs w:val="24"/>
        </w:rPr>
        <w:t xml:space="preserve"> Asesmen Formatif dan Sumatif</w:t>
      </w:r>
      <w:r>
        <w:rPr>
          <w:rFonts w:ascii="Book Antiqua" w:hAnsi="Book Antiqua" w:cs="Times New Roman"/>
          <w:szCs w:val="24"/>
        </w:rPr>
        <w:t>. Kementrian Pendidikan Dan Kebudayaan. https://guru.kemdikbud.go.id/kurikulum/perkenalan/asesmen/formatif-dan-sumatif/</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Lexy J. Moleong. (2007). </w:t>
      </w:r>
      <w:r>
        <w:rPr>
          <w:rFonts w:ascii="Book Antiqua" w:hAnsi="Book Antiqua" w:cs="Times New Roman"/>
          <w:i/>
          <w:iCs/>
          <w:szCs w:val="24"/>
        </w:rPr>
        <w:t>Metodologi Penelitian Kualitatif</w:t>
      </w:r>
      <w:r>
        <w:rPr>
          <w:rFonts w:ascii="Book Antiqua" w:hAnsi="Book Antiqua" w:cs="Times New Roman"/>
          <w:szCs w:val="24"/>
        </w:rPr>
        <w:t>. PT Remaja Rosda Karya.</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Lidwina, A. (2020). </w:t>
      </w:r>
      <w:r>
        <w:rPr>
          <w:rFonts w:ascii="Book Antiqua" w:hAnsi="Book Antiqua" w:cs="Times New Roman"/>
          <w:i/>
          <w:iCs/>
          <w:szCs w:val="24"/>
        </w:rPr>
        <w:t>Jumlah PAUD Jawa Timur Terbanyak di Indonesia pada Tahun Ajaran 2019/2020</w:t>
      </w:r>
      <w:r>
        <w:rPr>
          <w:rFonts w:ascii="Book Antiqua" w:hAnsi="Book Antiqua" w:cs="Times New Roman"/>
          <w:szCs w:val="24"/>
        </w:rPr>
        <w:t>. https://databoks.katadata.co.id</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Luthfiyah, Rifa Zafi, &amp; Az-Ashif. (2021). Penanaman Nilai Karakter Religius Dalam Perspektif Pendidikan Islam Di Lingkungan Sekolah RA Hidayatus Shibyan Temulus. </w:t>
      </w:r>
      <w:r>
        <w:rPr>
          <w:rFonts w:ascii="Book Antiqua" w:hAnsi="Book Antiqua" w:cs="Times New Roman"/>
          <w:i/>
          <w:iCs/>
          <w:szCs w:val="24"/>
        </w:rPr>
        <w:t>Jurnal Golden Age</w:t>
      </w:r>
      <w:r>
        <w:rPr>
          <w:rFonts w:ascii="Book Antiqua" w:hAnsi="Book Antiqua" w:cs="Times New Roman"/>
          <w:szCs w:val="24"/>
        </w:rPr>
        <w:t xml:space="preserve">, </w:t>
      </w:r>
      <w:r>
        <w:rPr>
          <w:rFonts w:ascii="Book Antiqua" w:hAnsi="Book Antiqua" w:cs="Times New Roman"/>
          <w:i/>
          <w:iCs/>
          <w:szCs w:val="24"/>
        </w:rPr>
        <w:t>5</w:t>
      </w:r>
      <w:r>
        <w:rPr>
          <w:rFonts w:ascii="Book Antiqua" w:hAnsi="Book Antiqua" w:cs="Times New Roman"/>
          <w:szCs w:val="24"/>
        </w:rPr>
        <w:t>(2). https://doi.org/https://doi.org/10.29408/goldenage.v5i2.3576</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Mahfud, M. (2018). Mengenal Ontologi, Epistemologi, Aksiologi Dalam Pendidikan Islam. </w:t>
      </w:r>
      <w:r>
        <w:rPr>
          <w:rFonts w:ascii="Book Antiqua" w:hAnsi="Book Antiqua" w:cs="Times New Roman"/>
          <w:i/>
          <w:iCs/>
          <w:szCs w:val="24"/>
        </w:rPr>
        <w:t>Cendekia</w:t>
      </w:r>
      <w:r>
        <w:rPr>
          <w:rFonts w:ascii="Times New Roman" w:hAnsi="Times New Roman" w:cs="Times New Roman"/>
          <w:i/>
          <w:iCs/>
          <w:szCs w:val="24"/>
        </w:rPr>
        <w:t> </w:t>
      </w:r>
      <w:r>
        <w:rPr>
          <w:rFonts w:ascii="Book Antiqua" w:hAnsi="Book Antiqua" w:cs="Times New Roman"/>
          <w:i/>
          <w:iCs/>
          <w:szCs w:val="24"/>
        </w:rPr>
        <w:t>: Jurnal Studi Keislaman</w:t>
      </w:r>
      <w:r>
        <w:rPr>
          <w:rFonts w:ascii="Book Antiqua" w:hAnsi="Book Antiqua" w:cs="Times New Roman"/>
          <w:szCs w:val="24"/>
        </w:rPr>
        <w:t xml:space="preserve">, </w:t>
      </w:r>
      <w:r>
        <w:rPr>
          <w:rFonts w:ascii="Book Antiqua" w:hAnsi="Book Antiqua" w:cs="Times New Roman"/>
          <w:i/>
          <w:iCs/>
          <w:szCs w:val="24"/>
        </w:rPr>
        <w:t>4</w:t>
      </w:r>
      <w:r>
        <w:rPr>
          <w:rFonts w:ascii="Book Antiqua" w:hAnsi="Book Antiqua" w:cs="Times New Roman"/>
          <w:szCs w:val="24"/>
        </w:rPr>
        <w:t>(1). Https://Doi.Org/10.37348/Cendekia.v4i1.58</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Maryani, Y., Riyanto, A. A., Nur-Rohman, S., Nyalindung, J., Bandung Barat, C., Siliwangi, I., &amp; Terusan Jendral Sudirman, J. (2022). Implementasi Metode Storytelling Berbasis Literasi Dalam Meningkatkan Kemampuan Membaca Permulaan Pada Anak Usia Dini. </w:t>
      </w:r>
      <w:r>
        <w:rPr>
          <w:rFonts w:ascii="Book Antiqua" w:hAnsi="Book Antiqua" w:cs="Times New Roman"/>
          <w:i/>
          <w:iCs/>
          <w:szCs w:val="24"/>
        </w:rPr>
        <w:t xml:space="preserve">Jurnal Ceria (Cerdas Energik Responsif Inovatif Adaptif) </w:t>
      </w:r>
      <w:r>
        <w:rPr>
          <w:rFonts w:ascii="Book Antiqua" w:hAnsi="Book Antiqua" w:cs="Times New Roman"/>
          <w:szCs w:val="24"/>
        </w:rPr>
        <w:t xml:space="preserve">, </w:t>
      </w:r>
      <w:r>
        <w:rPr>
          <w:rFonts w:ascii="Book Antiqua" w:hAnsi="Book Antiqua" w:cs="Times New Roman"/>
          <w:i/>
          <w:iCs/>
          <w:szCs w:val="24"/>
        </w:rPr>
        <w:t>6</w:t>
      </w:r>
      <w:r>
        <w:rPr>
          <w:rFonts w:ascii="Book Antiqua" w:hAnsi="Book Antiqua" w:cs="Times New Roman"/>
          <w:szCs w:val="24"/>
        </w:rPr>
        <w:t>(1), 2714–4107. Https://Journal.Ikipsiliwangi.Ac.Id/Index.Php/Ceria/Article/Download/9670/Pdf_1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Maulida. (2018). Optimalisasi Pendidikan Literasi Pada Anak Usia Dini Melalui Metode Berkisah Islami. </w:t>
      </w:r>
      <w:r>
        <w:rPr>
          <w:rFonts w:ascii="Book Antiqua" w:hAnsi="Book Antiqua" w:cs="Times New Roman"/>
          <w:i/>
          <w:iCs/>
          <w:szCs w:val="24"/>
        </w:rPr>
        <w:t>Proceedings Of The 3 Rdannual Conference On Islamic Early Childhood Education</w:t>
      </w:r>
      <w:r>
        <w:rPr>
          <w:rFonts w:ascii="Book Antiqua" w:hAnsi="Book Antiqua" w:cs="Times New Roman"/>
          <w:szCs w:val="24"/>
        </w:rPr>
        <w:t xml:space="preserve">, </w:t>
      </w:r>
      <w:r>
        <w:rPr>
          <w:rFonts w:ascii="Book Antiqua" w:hAnsi="Book Antiqua" w:cs="Times New Roman"/>
          <w:i/>
          <w:iCs/>
          <w:szCs w:val="24"/>
        </w:rPr>
        <w:t>3</w:t>
      </w:r>
      <w:r>
        <w:rPr>
          <w:rFonts w:ascii="Book Antiqua" w:hAnsi="Book Antiqua" w:cs="Times New Roman"/>
          <w:szCs w:val="24"/>
        </w:rPr>
        <w:t>, 1–12. Http://Ejournal.Uin-Suka.Ac.Id/Tarbiyah/Conference/Index.Php/Aciece/Aciece3</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Musdalifah, M. (2019). Peserta Didik Dalam Pandangan Nativisme, Empirisme, Dan Konvergensi. </w:t>
      </w:r>
      <w:r>
        <w:rPr>
          <w:rFonts w:ascii="Book Antiqua" w:hAnsi="Book Antiqua" w:cs="Times New Roman"/>
          <w:i/>
          <w:iCs/>
          <w:szCs w:val="24"/>
        </w:rPr>
        <w:t>Idaarah: Jurnal Manajemen Pendidikan</w:t>
      </w:r>
      <w:r>
        <w:rPr>
          <w:rFonts w:ascii="Book Antiqua" w:hAnsi="Book Antiqua" w:cs="Times New Roman"/>
          <w:szCs w:val="24"/>
        </w:rPr>
        <w:t xml:space="preserve">, </w:t>
      </w:r>
      <w:r>
        <w:rPr>
          <w:rFonts w:ascii="Book Antiqua" w:hAnsi="Book Antiqua" w:cs="Times New Roman"/>
          <w:i/>
          <w:iCs/>
          <w:szCs w:val="24"/>
        </w:rPr>
        <w:t>2</w:t>
      </w:r>
      <w:r>
        <w:rPr>
          <w:rFonts w:ascii="Book Antiqua" w:hAnsi="Book Antiqua" w:cs="Times New Roman"/>
          <w:szCs w:val="24"/>
        </w:rPr>
        <w:t>(2). Https://Doi.Org/10.24252/Idaarah.v2i2.7014</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Oktavianingsih, E. (2019). Pengembangan Program Pelibatan Orangtua dalam Penyelenggaraan Pendidikan Anak Usia Dini. </w:t>
      </w:r>
      <w:r>
        <w:rPr>
          <w:rFonts w:ascii="Book Antiqua" w:hAnsi="Book Antiqua" w:cs="Times New Roman"/>
          <w:i/>
          <w:iCs/>
          <w:szCs w:val="24"/>
        </w:rPr>
        <w:t>Journal of Early Childhood Care and Education</w:t>
      </w:r>
      <w:r>
        <w:rPr>
          <w:rFonts w:ascii="Book Antiqua" w:hAnsi="Book Antiqua" w:cs="Times New Roman"/>
          <w:szCs w:val="24"/>
        </w:rPr>
        <w:t xml:space="preserve">, </w:t>
      </w:r>
      <w:r>
        <w:rPr>
          <w:rFonts w:ascii="Book Antiqua" w:hAnsi="Book Antiqua" w:cs="Times New Roman"/>
          <w:i/>
          <w:iCs/>
          <w:szCs w:val="24"/>
        </w:rPr>
        <w:t>1</w:t>
      </w:r>
      <w:r>
        <w:rPr>
          <w:rFonts w:ascii="Book Antiqua" w:hAnsi="Book Antiqua" w:cs="Times New Roman"/>
          <w:szCs w:val="24"/>
        </w:rPr>
        <w:t>(2). https://doi.org/10.26555/jecce.v1i2.231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Pan, Z., López, M. F., Li, C., &amp; Liu, M. (2021). Introducing augmented reality in early childhood literacy learning. </w:t>
      </w:r>
      <w:r>
        <w:rPr>
          <w:rFonts w:ascii="Book Antiqua" w:hAnsi="Book Antiqua" w:cs="Times New Roman"/>
          <w:i/>
          <w:iCs/>
          <w:szCs w:val="24"/>
        </w:rPr>
        <w:t>Research in Learning Technology</w:t>
      </w:r>
      <w:r>
        <w:rPr>
          <w:rFonts w:ascii="Book Antiqua" w:hAnsi="Book Antiqua" w:cs="Times New Roman"/>
          <w:szCs w:val="24"/>
        </w:rPr>
        <w:t xml:space="preserve">, </w:t>
      </w:r>
      <w:r>
        <w:rPr>
          <w:rFonts w:ascii="Book Antiqua" w:hAnsi="Book Antiqua" w:cs="Times New Roman"/>
          <w:i/>
          <w:iCs/>
          <w:szCs w:val="24"/>
        </w:rPr>
        <w:t>29</w:t>
      </w:r>
      <w:r>
        <w:rPr>
          <w:rFonts w:ascii="Book Antiqua" w:hAnsi="Book Antiqua" w:cs="Times New Roman"/>
          <w:szCs w:val="24"/>
        </w:rPr>
        <w:t>, 1–21. https://doi.org/10.25304/rlt.v29.2539</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Pratama, L. R. (2022). Manajemen Pendidikan Karakter PAUD. </w:t>
      </w:r>
      <w:r>
        <w:rPr>
          <w:rFonts w:ascii="Book Antiqua" w:hAnsi="Book Antiqua" w:cs="Times New Roman"/>
          <w:i/>
          <w:iCs/>
          <w:szCs w:val="24"/>
        </w:rPr>
        <w:t>Jambura Early Childhood Education Journal</w:t>
      </w:r>
      <w:r>
        <w:rPr>
          <w:rFonts w:ascii="Book Antiqua" w:hAnsi="Book Antiqua" w:cs="Times New Roman"/>
          <w:szCs w:val="24"/>
        </w:rPr>
        <w:t xml:space="preserve">, </w:t>
      </w:r>
      <w:r>
        <w:rPr>
          <w:rFonts w:ascii="Book Antiqua" w:hAnsi="Book Antiqua" w:cs="Times New Roman"/>
          <w:i/>
          <w:iCs/>
          <w:szCs w:val="24"/>
        </w:rPr>
        <w:t>4</w:t>
      </w:r>
      <w:r>
        <w:rPr>
          <w:rFonts w:ascii="Book Antiqua" w:hAnsi="Book Antiqua" w:cs="Times New Roman"/>
          <w:szCs w:val="24"/>
        </w:rPr>
        <w:t>(2). https://doi.org/10.37411/jecej.v4i2.1125</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Rahman, A., Munandar, S. A., Fitriani, A., Karlina, Y., &amp; Yumriani. (2022). Pengertian Pendidikan, Ilmu Pendidikan dan Unsur-Unsur Pendidikan. </w:t>
      </w:r>
      <w:r>
        <w:rPr>
          <w:rFonts w:ascii="Book Antiqua" w:hAnsi="Book Antiqua" w:cs="Times New Roman"/>
          <w:i/>
          <w:iCs/>
          <w:szCs w:val="24"/>
        </w:rPr>
        <w:t>Al Urwatul Wutsqa: Kajian Pendidikan Islam</w:t>
      </w:r>
      <w:r>
        <w:rPr>
          <w:rFonts w:ascii="Book Antiqua" w:hAnsi="Book Antiqua" w:cs="Times New Roman"/>
          <w:szCs w:val="24"/>
        </w:rPr>
        <w:t xml:space="preserve">, </w:t>
      </w:r>
      <w:r>
        <w:rPr>
          <w:rFonts w:ascii="Book Antiqua" w:hAnsi="Book Antiqua" w:cs="Times New Roman"/>
          <w:i/>
          <w:iCs/>
          <w:szCs w:val="24"/>
        </w:rPr>
        <w:t>2</w:t>
      </w:r>
      <w:r>
        <w:rPr>
          <w:rFonts w:ascii="Book Antiqua" w:hAnsi="Book Antiqua" w:cs="Times New Roman"/>
          <w:szCs w:val="24"/>
        </w:rPr>
        <w:t>(1). https://journal.unismuh.ac.id/index.php/alurwatul</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Rizki Saputra, R., &amp; (ed) Ulumuddin, I. (2022). </w:t>
      </w:r>
      <w:r>
        <w:rPr>
          <w:rFonts w:ascii="Book Antiqua" w:hAnsi="Book Antiqua" w:cs="Times New Roman"/>
          <w:i/>
          <w:iCs/>
          <w:szCs w:val="24"/>
        </w:rPr>
        <w:t>Daftar 15 Kota yang Mendapat Julukan Kota Santri di Indonesia</w:t>
      </w:r>
      <w:r>
        <w:rPr>
          <w:rFonts w:ascii="Book Antiqua" w:hAnsi="Book Antiqua" w:cs="Times New Roman"/>
          <w:szCs w:val="24"/>
        </w:rPr>
        <w:t>. https://jatim.inews.id/berita/daftar-kota-yang-mendapat-julukan-kota-santri-di-indonesia/2</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Rosita, E. (2022). Merevitalisasi Sastra Lisan Di Sumatra Selatan Dengan Gerakan Literasi Nasional. </w:t>
      </w:r>
      <w:r>
        <w:rPr>
          <w:rFonts w:ascii="Book Antiqua" w:hAnsi="Book Antiqua" w:cs="Times New Roman"/>
          <w:i/>
          <w:iCs/>
          <w:szCs w:val="24"/>
        </w:rPr>
        <w:t>Jurnal Didactique Bahasa Indonesia</w:t>
      </w:r>
      <w:r>
        <w:rPr>
          <w:rFonts w:ascii="Book Antiqua" w:hAnsi="Book Antiqua" w:cs="Times New Roman"/>
          <w:szCs w:val="24"/>
        </w:rPr>
        <w:t xml:space="preserve">, </w:t>
      </w:r>
      <w:r>
        <w:rPr>
          <w:rFonts w:ascii="Book Antiqua" w:hAnsi="Book Antiqua" w:cs="Times New Roman"/>
          <w:i/>
          <w:iCs/>
          <w:szCs w:val="24"/>
        </w:rPr>
        <w:t>3</w:t>
      </w:r>
      <w:r>
        <w:rPr>
          <w:rFonts w:ascii="Book Antiqua" w:hAnsi="Book Antiqua" w:cs="Times New Roman"/>
          <w:szCs w:val="24"/>
        </w:rPr>
        <w:t>(2). Https://Doi.Org/10.52333/Didactique.v3i2.925</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Santoso, J., &amp; Wisman, Y. (2020). Agama Dan Pembentukan Cara Pandang Serta Perilaku Hidup Masyarakat. </w:t>
      </w:r>
      <w:r>
        <w:rPr>
          <w:rFonts w:ascii="Book Antiqua" w:hAnsi="Book Antiqua" w:cs="Times New Roman"/>
          <w:i/>
          <w:iCs/>
          <w:szCs w:val="24"/>
        </w:rPr>
        <w:t>Jurnal Ilmiah Kanderang Tingang</w:t>
      </w:r>
      <w:r>
        <w:rPr>
          <w:rFonts w:ascii="Book Antiqua" w:hAnsi="Book Antiqua" w:cs="Times New Roman"/>
          <w:szCs w:val="24"/>
        </w:rPr>
        <w:t xml:space="preserve">, </w:t>
      </w:r>
      <w:r>
        <w:rPr>
          <w:rFonts w:ascii="Book Antiqua" w:hAnsi="Book Antiqua" w:cs="Times New Roman"/>
          <w:i/>
          <w:iCs/>
          <w:szCs w:val="24"/>
        </w:rPr>
        <w:t>11</w:t>
      </w:r>
      <w:r>
        <w:rPr>
          <w:rFonts w:ascii="Book Antiqua" w:hAnsi="Book Antiqua" w:cs="Times New Roman"/>
          <w:szCs w:val="24"/>
        </w:rPr>
        <w:t>(1). Https://Doi.Org/10.37304/Jikt.v11i1.91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Solihin, L., Hijriani, I., Raziqin, K., &amp; Zaenuri, N. (2019). </w:t>
      </w:r>
      <w:r>
        <w:rPr>
          <w:rFonts w:ascii="Book Antiqua" w:hAnsi="Book Antiqua" w:cs="Times New Roman"/>
          <w:i/>
          <w:iCs/>
          <w:szCs w:val="24"/>
        </w:rPr>
        <w:t>Indeks Akitifitas Literasi Membaca 34 Provinsi</w:t>
      </w:r>
      <w:r>
        <w:rPr>
          <w:rFonts w:ascii="Book Antiqua" w:hAnsi="Book Antiqua" w:cs="Times New Roman"/>
          <w:szCs w:val="24"/>
        </w:rPr>
        <w:t xml:space="preserve"> (L. Solihin (Ed.); 1st Ed.). Pusat Penelitian Kebijakan Pendidikan Dan Kebudayaan, Badan Penelitian Dan Pengembangan, Kementerian Pendidikan Dan Kebudayaan Kompleks Kemendikbud, Gedung E Lantai 19. Https://Repositori.Kemdikbud.Go.Id</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Sugiyono. (2014). </w:t>
      </w:r>
      <w:r>
        <w:rPr>
          <w:rFonts w:ascii="Book Antiqua" w:hAnsi="Book Antiqua" w:cs="Times New Roman"/>
          <w:i/>
          <w:iCs/>
          <w:szCs w:val="24"/>
        </w:rPr>
        <w:t xml:space="preserve">Metode Penelitian Kuantitatif, Kualitatif Dan R &amp; D </w:t>
      </w:r>
      <w:r>
        <w:rPr>
          <w:rFonts w:ascii="Book Antiqua" w:hAnsi="Book Antiqua" w:cs="Times New Roman"/>
          <w:szCs w:val="24"/>
        </w:rPr>
        <w:t xml:space="preserve"> (1st Ed.). Alfabeta.</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hint="default" w:ascii="Book Antiqua" w:hAnsi="Book Antiqua" w:cs="Times New Roman"/>
          <w:szCs w:val="24"/>
          <w:lang w:val="en-US"/>
        </w:rPr>
        <w:t>_________</w:t>
      </w:r>
      <w:r>
        <w:rPr>
          <w:rFonts w:ascii="Book Antiqua" w:hAnsi="Book Antiqua" w:cs="Times New Roman"/>
          <w:szCs w:val="24"/>
        </w:rPr>
        <w:t xml:space="preserve"> (2016). </w:t>
      </w:r>
      <w:r>
        <w:rPr>
          <w:rFonts w:ascii="Book Antiqua" w:hAnsi="Book Antiqua" w:cs="Times New Roman"/>
          <w:i/>
          <w:iCs/>
          <w:szCs w:val="24"/>
        </w:rPr>
        <w:t>Medologi Penelitian Kuantitatif Kualitatif Dan Rnd</w:t>
      </w:r>
      <w:r>
        <w:rPr>
          <w:rFonts w:ascii="Book Antiqua" w:hAnsi="Book Antiqua" w:cs="Times New Roman"/>
          <w:szCs w:val="24"/>
        </w:rPr>
        <w:t>. Alfabeta.</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Tsabita Salsabila, A., Yuni Astuti, D., Hafidah, R., Eka Nurjanah, N., Guru Pendidikan Anak Usia Dini, P., &amp; Keguruan Dan Ilmu Pendidikan, F. (2021). Pengaruh Storytelling Dalam Meningkatkan Kemampuan Empati Anak Usia Dini Article Info Abstract. </w:t>
      </w:r>
      <w:r>
        <w:rPr>
          <w:rFonts w:ascii="Book Antiqua" w:hAnsi="Book Antiqua" w:cs="Times New Roman"/>
          <w:i/>
          <w:iCs/>
          <w:szCs w:val="24"/>
        </w:rPr>
        <w:t>Jurnal Pendidikan Anak</w:t>
      </w:r>
      <w:r>
        <w:rPr>
          <w:rFonts w:ascii="Book Antiqua" w:hAnsi="Book Antiqua" w:cs="Times New Roman"/>
          <w:szCs w:val="24"/>
        </w:rPr>
        <w:t xml:space="preserve">, </w:t>
      </w:r>
      <w:r>
        <w:rPr>
          <w:rFonts w:ascii="Book Antiqua" w:hAnsi="Book Antiqua" w:cs="Times New Roman"/>
          <w:i/>
          <w:iCs/>
          <w:szCs w:val="24"/>
        </w:rPr>
        <w:t>10</w:t>
      </w:r>
      <w:r>
        <w:rPr>
          <w:rFonts w:ascii="Book Antiqua" w:hAnsi="Book Antiqua" w:cs="Times New Roman"/>
          <w:szCs w:val="24"/>
        </w:rPr>
        <w:t>(2), 164–171. Https://Doi.Org/10.21831/Jpa.v10i2.41747</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Umar, S. H., &amp; Umawaitina, M. (2019). Pembentukan Karakter Peserta Didik Melalui Program Sekolah Sehat Dan Ramah Anak Di Smp Negeri 7 Kota Ternate. </w:t>
      </w:r>
      <w:r>
        <w:rPr>
          <w:rFonts w:ascii="Book Antiqua" w:hAnsi="Book Antiqua" w:cs="Times New Roman"/>
          <w:i/>
          <w:iCs/>
          <w:szCs w:val="24"/>
        </w:rPr>
        <w:t>Jurnal Geocivic</w:t>
      </w:r>
      <w:r>
        <w:rPr>
          <w:rFonts w:ascii="Book Antiqua" w:hAnsi="Book Antiqua" w:cs="Times New Roman"/>
          <w:szCs w:val="24"/>
        </w:rPr>
        <w:t xml:space="preserve">, </w:t>
      </w:r>
      <w:r>
        <w:rPr>
          <w:rFonts w:ascii="Book Antiqua" w:hAnsi="Book Antiqua" w:cs="Times New Roman"/>
          <w:i/>
          <w:iCs/>
          <w:szCs w:val="24"/>
        </w:rPr>
        <w:t>2</w:t>
      </w:r>
      <w:r>
        <w:rPr>
          <w:rFonts w:ascii="Book Antiqua" w:hAnsi="Book Antiqua" w:cs="Times New Roman"/>
          <w:szCs w:val="24"/>
        </w:rPr>
        <w:t>(1). Https://Doi.Org/10.33387/Geocivic.v2i1.1464</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V.A.R.Barao, R.C.Coata, J.A.Shibli, M.Bertolini, &amp; J.G.S.Souza. (2022). Peran Kegiatan Literasi Dalam Meningkatkan Minat Baca Siswa Di I Negeri Kota Semarang. </w:t>
      </w:r>
      <w:r>
        <w:rPr>
          <w:rFonts w:ascii="Book Antiqua" w:hAnsi="Book Antiqua" w:cs="Times New Roman"/>
          <w:i/>
          <w:iCs/>
          <w:szCs w:val="24"/>
        </w:rPr>
        <w:t>Braz Dent J.</w:t>
      </w:r>
      <w:r>
        <w:rPr>
          <w:rFonts w:ascii="Book Antiqua" w:hAnsi="Book Antiqua" w:cs="Times New Roman"/>
          <w:szCs w:val="24"/>
        </w:rPr>
        <w:t xml:space="preserve">, </w:t>
      </w:r>
      <w:r>
        <w:rPr>
          <w:rFonts w:ascii="Book Antiqua" w:hAnsi="Book Antiqua" w:cs="Times New Roman"/>
          <w:i/>
          <w:iCs/>
          <w:szCs w:val="24"/>
        </w:rPr>
        <w:t>33</w:t>
      </w:r>
      <w:r>
        <w:rPr>
          <w:rFonts w:ascii="Book Antiqua" w:hAnsi="Book Antiqua" w:cs="Times New Roman"/>
          <w:szCs w:val="24"/>
        </w:rPr>
        <w:t>(1).</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Vermote, B., Aelterman, N., Beyers, W., Aper, L., Buysschaert, F., &amp; Vansteenkiste, M. (2020). The role of teachers’ motivation and mindsets in predicting a (de)motivating teaching style in higher education: a circumplex approach. </w:t>
      </w:r>
      <w:r>
        <w:rPr>
          <w:rFonts w:ascii="Book Antiqua" w:hAnsi="Book Antiqua" w:cs="Times New Roman"/>
          <w:i/>
          <w:iCs/>
          <w:szCs w:val="24"/>
        </w:rPr>
        <w:t>Motivation and Emotion</w:t>
      </w:r>
      <w:r>
        <w:rPr>
          <w:rFonts w:ascii="Book Antiqua" w:hAnsi="Book Antiqua" w:cs="Times New Roman"/>
          <w:szCs w:val="24"/>
        </w:rPr>
        <w:t xml:space="preserve">, </w:t>
      </w:r>
      <w:r>
        <w:rPr>
          <w:rFonts w:ascii="Book Antiqua" w:hAnsi="Book Antiqua" w:cs="Times New Roman"/>
          <w:i/>
          <w:iCs/>
          <w:szCs w:val="24"/>
        </w:rPr>
        <w:t>44</w:t>
      </w:r>
      <w:r>
        <w:rPr>
          <w:rFonts w:ascii="Book Antiqua" w:hAnsi="Book Antiqua" w:cs="Times New Roman"/>
          <w:szCs w:val="24"/>
        </w:rPr>
        <w:t>(2), 270–294. https://doi.org/10.1007/s11031-020-09827-5</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Vrikki, M., Wheatley, L., Howe, C., Hennessy, S., &amp; Mercer, N. (2019). Dialogic practices in primary school classrooms. </w:t>
      </w:r>
      <w:r>
        <w:rPr>
          <w:rFonts w:ascii="Book Antiqua" w:hAnsi="Book Antiqua" w:cs="Times New Roman"/>
          <w:i/>
          <w:iCs/>
          <w:szCs w:val="24"/>
        </w:rPr>
        <w:t>Language and Education</w:t>
      </w:r>
      <w:r>
        <w:rPr>
          <w:rFonts w:ascii="Book Antiqua" w:hAnsi="Book Antiqua" w:cs="Times New Roman"/>
          <w:szCs w:val="24"/>
        </w:rPr>
        <w:t xml:space="preserve">, </w:t>
      </w:r>
      <w:r>
        <w:rPr>
          <w:rFonts w:ascii="Book Antiqua" w:hAnsi="Book Antiqua" w:cs="Times New Roman"/>
          <w:i/>
          <w:iCs/>
          <w:szCs w:val="24"/>
        </w:rPr>
        <w:t>33</w:t>
      </w:r>
      <w:r>
        <w:rPr>
          <w:rFonts w:ascii="Book Antiqua" w:hAnsi="Book Antiqua" w:cs="Times New Roman"/>
          <w:szCs w:val="24"/>
        </w:rPr>
        <w:t>(1), 85–100. https://doi.org/10.1080/09500782.2018.1509988</w:t>
      </w:r>
    </w:p>
    <w:p>
      <w:pPr>
        <w:widowControl w:val="0"/>
        <w:autoSpaceDE w:val="0"/>
        <w:autoSpaceDN w:val="0"/>
        <w:adjustRightInd w:val="0"/>
        <w:spacing w:after="0" w:line="240" w:lineRule="auto"/>
        <w:ind w:left="480" w:hanging="480"/>
        <w:jc w:val="both"/>
        <w:rPr>
          <w:rFonts w:ascii="Book Antiqua" w:hAnsi="Book Antiqua" w:cs="Times New Roman"/>
          <w:szCs w:val="24"/>
        </w:rPr>
      </w:pPr>
      <w:r>
        <w:rPr>
          <w:rFonts w:ascii="Book Antiqua" w:hAnsi="Book Antiqua" w:cs="Times New Roman"/>
          <w:szCs w:val="24"/>
        </w:rPr>
        <w:t xml:space="preserve">Wadi, A. andika. (2020). Pentingnya Pendidikan Karakter dalam Membangun Moral Bangsa Perspektif Al-Qur’an. </w:t>
      </w:r>
      <w:r>
        <w:rPr>
          <w:rFonts w:ascii="Book Antiqua" w:hAnsi="Book Antiqua" w:cs="Times New Roman"/>
          <w:i/>
          <w:iCs/>
          <w:szCs w:val="24"/>
        </w:rPr>
        <w:t>Al Hikmah: Jurnal Studi Keislaman</w:t>
      </w:r>
      <w:r>
        <w:rPr>
          <w:rFonts w:ascii="Book Antiqua" w:hAnsi="Book Antiqua" w:cs="Times New Roman"/>
          <w:szCs w:val="24"/>
        </w:rPr>
        <w:t xml:space="preserve">, </w:t>
      </w:r>
      <w:r>
        <w:rPr>
          <w:rFonts w:ascii="Book Antiqua" w:hAnsi="Book Antiqua" w:cs="Times New Roman"/>
          <w:i/>
          <w:iCs/>
          <w:szCs w:val="24"/>
        </w:rPr>
        <w:t>10</w:t>
      </w:r>
      <w:r>
        <w:rPr>
          <w:rFonts w:ascii="Book Antiqua" w:hAnsi="Book Antiqua" w:cs="Times New Roman"/>
          <w:szCs w:val="24"/>
        </w:rPr>
        <w:t>(September). https://doi.org/https://doi.org/10.36835/hjsk.v10i2.3455</w:t>
      </w:r>
    </w:p>
    <w:p>
      <w:pPr>
        <w:widowControl w:val="0"/>
        <w:autoSpaceDE w:val="0"/>
        <w:autoSpaceDN w:val="0"/>
        <w:adjustRightInd w:val="0"/>
        <w:spacing w:after="0" w:line="240" w:lineRule="auto"/>
        <w:ind w:left="480" w:hanging="480"/>
        <w:jc w:val="both"/>
        <w:rPr>
          <w:rFonts w:ascii="Book Antiqua" w:hAnsi="Book Antiqua"/>
        </w:rPr>
      </w:pPr>
      <w:r>
        <w:rPr>
          <w:rFonts w:ascii="Book Antiqua" w:hAnsi="Book Antiqua" w:cs="Times New Roman"/>
          <w:szCs w:val="24"/>
        </w:rPr>
        <w:t xml:space="preserve">Yansyah, Y., Hamidah, J., &amp; Ariani, L. (2021). Pengembangan Big Book Storytelling Dwibahasa untuk Meningkatkan Literasi Anak Usia Dini. </w:t>
      </w:r>
      <w:r>
        <w:rPr>
          <w:rFonts w:ascii="Book Antiqua" w:hAnsi="Book Antiqua" w:cs="Times New Roman"/>
          <w:i/>
          <w:iCs/>
          <w:szCs w:val="24"/>
        </w:rPr>
        <w:t>Jurnal Obsesi</w:t>
      </w:r>
      <w:r>
        <w:rPr>
          <w:rFonts w:ascii="Times New Roman" w:hAnsi="Times New Roman" w:cs="Times New Roman"/>
          <w:i/>
          <w:iCs/>
          <w:szCs w:val="24"/>
        </w:rPr>
        <w:t> </w:t>
      </w:r>
      <w:r>
        <w:rPr>
          <w:rFonts w:ascii="Book Antiqua" w:hAnsi="Book Antiqua" w:cs="Times New Roman"/>
          <w:i/>
          <w:iCs/>
          <w:szCs w:val="24"/>
        </w:rPr>
        <w:t>: Jurnal Pendidikan Anak Usia Dini</w:t>
      </w:r>
      <w:r>
        <w:rPr>
          <w:rFonts w:ascii="Book Antiqua" w:hAnsi="Book Antiqua" w:cs="Times New Roman"/>
          <w:szCs w:val="24"/>
        </w:rPr>
        <w:t xml:space="preserve">, </w:t>
      </w:r>
      <w:r>
        <w:rPr>
          <w:rFonts w:ascii="Book Antiqua" w:hAnsi="Book Antiqua" w:cs="Times New Roman"/>
          <w:i/>
          <w:iCs/>
          <w:szCs w:val="24"/>
        </w:rPr>
        <w:t>6</w:t>
      </w:r>
      <w:r>
        <w:rPr>
          <w:rFonts w:ascii="Book Antiqua" w:hAnsi="Book Antiqua" w:cs="Times New Roman"/>
          <w:szCs w:val="24"/>
        </w:rPr>
        <w:t>(3), 1449–1460. https://doi.org/10.31004/obsesi.v6i3.1779</w:t>
      </w:r>
    </w:p>
    <w:p>
      <w:pPr>
        <w:pStyle w:val="9"/>
        <w:spacing w:after="0" w:line="360" w:lineRule="auto"/>
        <w:jc w:val="both"/>
        <w:rPr>
          <w:rFonts w:ascii="Book Antiqua" w:hAnsi="Book Antiqua" w:cs="Times New Roman"/>
          <w:color w:val="000000"/>
        </w:rPr>
      </w:pPr>
      <w:r>
        <w:rPr>
          <w:rFonts w:ascii="Book Antiqua" w:hAnsi="Book Antiqua" w:cs="Times New Roman"/>
          <w:color w:val="000000"/>
        </w:rPr>
        <w:fldChar w:fldCharType="end"/>
      </w:r>
    </w:p>
    <w:sectPr>
      <w:footerReference r:id="rId9" w:type="first"/>
      <w:headerReference r:id="rId5" w:type="default"/>
      <w:footerReference r:id="rId7" w:type="default"/>
      <w:headerReference r:id="rId6" w:type="even"/>
      <w:footerReference r:id="rId8" w:type="even"/>
      <w:type w:val="oddPage"/>
      <w:pgSz w:w="11907" w:h="16840"/>
      <w:pgMar w:top="1321" w:right="1134" w:bottom="1134" w:left="1701"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Symbol">
    <w:panose1 w:val="050501020107060205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D9D9D9" w:sz="4" w:space="1"/>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Pr>
        <w:rFonts w:ascii="Book Antiqua" w:hAnsi="Book Antiqua"/>
        <w:sz w:val="18"/>
        <w:szCs w:val="20"/>
      </w:rPr>
      <w:t xml:space="preserve">Jurnal Obsesi : Jurnal Pendidikan Anak Usia Dini, x(x), xxxx | </w:t>
    </w:r>
    <w:r>
      <w:rPr>
        <w:rFonts w:ascii="Book Antiqua" w:hAnsi="Book Antiqua"/>
        <w:b/>
        <w:sz w:val="18"/>
        <w:szCs w:val="20"/>
      </w:rPr>
      <w:fldChar w:fldCharType="begin"/>
    </w:r>
    <w:r>
      <w:rPr>
        <w:rFonts w:ascii="Book Antiqua" w:hAnsi="Book Antiqua"/>
        <w:b/>
        <w:sz w:val="18"/>
        <w:szCs w:val="20"/>
      </w:rPr>
      <w:instrText xml:space="preserve"> PAGE   \* MERGEFORMAT </w:instrText>
    </w:r>
    <w:r>
      <w:rPr>
        <w:rFonts w:ascii="Book Antiqua" w:hAnsi="Book Antiqua"/>
        <w:b/>
        <w:sz w:val="18"/>
        <w:szCs w:val="20"/>
      </w:rPr>
      <w:fldChar w:fldCharType="separate"/>
    </w:r>
    <w:r>
      <w:rPr>
        <w:rFonts w:ascii="Book Antiqua" w:hAnsi="Book Antiqua"/>
        <w:b/>
        <w:sz w:val="18"/>
        <w:szCs w:val="20"/>
      </w:rPr>
      <w:t>5</w:t>
    </w:r>
    <w:r>
      <w:rPr>
        <w:rFonts w:ascii="Book Antiqua" w:hAnsi="Book Antiqua"/>
        <w:b/>
        <w:sz w:val="18"/>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D9D9D9" w:sz="4" w:space="1"/>
      </w:pBdr>
      <w:rPr>
        <w:rFonts w:ascii="Book Antiqua" w:hAnsi="Book Antiqua"/>
        <w:b/>
        <w:bCs/>
        <w:sz w:val="18"/>
        <w:szCs w:val="20"/>
      </w:rPr>
    </w:pPr>
    <w:r>
      <w:rPr>
        <w:rFonts w:ascii="Book Antiqua" w:hAnsi="Book Antiqua"/>
        <w:sz w:val="18"/>
        <w:szCs w:val="20"/>
      </w:rPr>
      <w:fldChar w:fldCharType="begin"/>
    </w:r>
    <w:r>
      <w:rPr>
        <w:rFonts w:ascii="Book Antiqua" w:hAnsi="Book Antiqua"/>
        <w:sz w:val="18"/>
        <w:szCs w:val="20"/>
      </w:rPr>
      <w:instrText xml:space="preserve"> PAGE   \* MERGEFORMAT </w:instrText>
    </w:r>
    <w:r>
      <w:rPr>
        <w:rFonts w:ascii="Book Antiqua" w:hAnsi="Book Antiqua"/>
        <w:sz w:val="18"/>
        <w:szCs w:val="20"/>
      </w:rPr>
      <w:fldChar w:fldCharType="separate"/>
    </w:r>
    <w:r>
      <w:rPr>
        <w:rFonts w:ascii="Book Antiqua" w:hAnsi="Book Antiqua"/>
        <w:b/>
        <w:bCs/>
        <w:sz w:val="18"/>
        <w:szCs w:val="20"/>
      </w:rPr>
      <w:t>4</w:t>
    </w:r>
    <w:r>
      <w:rPr>
        <w:rFonts w:ascii="Book Antiqua" w:hAnsi="Book Antiqua"/>
        <w:b/>
        <w:bCs/>
        <w:sz w:val="18"/>
        <w:szCs w:val="20"/>
      </w:rPr>
      <w:fldChar w:fldCharType="end"/>
    </w:r>
    <w:r>
      <w:rPr>
        <w:rFonts w:ascii="Book Antiqua" w:hAnsi="Book Antiqua"/>
        <w:b/>
        <w:bCs/>
        <w:sz w:val="18"/>
        <w:szCs w:val="20"/>
      </w:rPr>
      <w:t xml:space="preserve"> | </w:t>
    </w:r>
    <w:r>
      <w:rPr>
        <w:rFonts w:ascii="Book Antiqua" w:hAnsi="Book Antiqua"/>
        <w:sz w:val="18"/>
        <w:szCs w:val="20"/>
      </w:rPr>
      <w:t>Jurnal Obsesi : Jurnal Pendidikan Anak Usia Dini, x(x), xxxx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D9D9D9" w:sz="4" w:space="1"/>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Pr>
        <w:rFonts w:ascii="Book Antiqua" w:hAnsi="Book Antiqua"/>
        <w:sz w:val="18"/>
        <w:szCs w:val="20"/>
      </w:rPr>
      <w:t xml:space="preserve">Jurnal Obsesi : Jurnal Pendidikan Anak Usia Dini, x(x), xxxx | </w:t>
    </w:r>
    <w:r>
      <w:rPr>
        <w:rFonts w:ascii="Book Antiqua" w:hAnsi="Book Antiqua"/>
        <w:b/>
        <w:sz w:val="18"/>
        <w:szCs w:val="20"/>
      </w:rPr>
      <w:fldChar w:fldCharType="begin"/>
    </w:r>
    <w:r>
      <w:rPr>
        <w:rFonts w:ascii="Book Antiqua" w:hAnsi="Book Antiqua"/>
        <w:b/>
        <w:sz w:val="18"/>
        <w:szCs w:val="20"/>
      </w:rPr>
      <w:instrText xml:space="preserve"> PAGE   \* MERGEFORMAT </w:instrText>
    </w:r>
    <w:r>
      <w:rPr>
        <w:rFonts w:ascii="Book Antiqua" w:hAnsi="Book Antiqua"/>
        <w:b/>
        <w:sz w:val="18"/>
        <w:szCs w:val="20"/>
      </w:rPr>
      <w:fldChar w:fldCharType="separate"/>
    </w:r>
    <w:r>
      <w:rPr>
        <w:rFonts w:ascii="Book Antiqua" w:hAnsi="Book Antiqua"/>
        <w:b/>
        <w:sz w:val="18"/>
        <w:szCs w:val="20"/>
      </w:rPr>
      <w:t>1</w:t>
    </w:r>
    <w:r>
      <w:rPr>
        <w:rFonts w:ascii="Book Antiqua" w:hAnsi="Book Antiqua"/>
        <w:b/>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etween w:val="single" w:color="4F81BD" w:sz="4" w:space="1"/>
      </w:pBdr>
      <w:rPr>
        <w:sz w:val="20"/>
      </w:rPr>
    </w:pPr>
    <w:r>
      <w:rPr>
        <w:rFonts w:ascii="Book Antiqua" w:hAnsi="Book Antiqua"/>
        <w:sz w:val="18"/>
      </w:rPr>
      <w:t>Judul artikel</w:t>
    </w:r>
  </w:p>
  <w:p>
    <w:pPr>
      <w:pStyle w:val="14"/>
      <w:pBdr>
        <w:between w:val="single" w:color="4F81BD" w:sz="4" w:space="1"/>
      </w:pBdr>
      <w:rPr>
        <w:sz w:val="20"/>
      </w:rPr>
    </w:pPr>
    <w:r>
      <w:rPr>
        <w:rFonts w:ascii="Book Antiqua" w:hAnsi="Book Antiqua"/>
        <w:sz w:val="18"/>
      </w:rPr>
      <w:t>DOI: 10.31004/obsesi.vxix.xxx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etween w:val="single" w:color="4F81BD" w:sz="4" w:space="1"/>
      </w:pBdr>
      <w:jc w:val="right"/>
      <w:rPr>
        <w:sz w:val="20"/>
        <w:lang w:val="en-US"/>
      </w:rPr>
    </w:pPr>
    <w:r>
      <w:rPr>
        <w:rFonts w:ascii="Book Antiqua" w:hAnsi="Book Antiqua"/>
        <w:sz w:val="18"/>
        <w:lang w:val="en-US"/>
      </w:rPr>
      <w:t xml:space="preserve">Literasi </w:t>
    </w:r>
    <w:r>
      <w:rPr>
        <w:rFonts w:ascii="Book Antiqua" w:hAnsi="Book Antiqua"/>
        <w:i/>
        <w:sz w:val="18"/>
        <w:lang w:val="en-US"/>
      </w:rPr>
      <w:t xml:space="preserve">Islamic story </w:t>
    </w:r>
    <w:r>
      <w:rPr>
        <w:rFonts w:ascii="Book Antiqua" w:hAnsi="Book Antiqua"/>
        <w:sz w:val="18"/>
        <w:lang w:val="en-US"/>
      </w:rPr>
      <w:t xml:space="preserve"> dalam mengembangkan  karakter anak usia dini</w:t>
    </w:r>
  </w:p>
  <w:p>
    <w:pPr>
      <w:pStyle w:val="14"/>
      <w:pBdr>
        <w:between w:val="single" w:color="4F81BD" w:sz="4" w:space="1"/>
      </w:pBdr>
      <w:jc w:val="right"/>
      <w:rPr>
        <w:sz w:val="20"/>
      </w:rPr>
    </w:pPr>
    <w:r>
      <w:rPr>
        <w:rFonts w:ascii="Book Antiqua" w:hAnsi="Book Antiqua"/>
        <w:sz w:val="18"/>
      </w:rPr>
      <w:t>DOI: 10.31004/obsesi.vxix.xxx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DCF74E"/>
    <w:multiLevelType w:val="singleLevel"/>
    <w:tmpl w:val="F8DCF74E"/>
    <w:lvl w:ilvl="0" w:tentative="0">
      <w:start w:val="1"/>
      <w:numFmt w:val="decimal"/>
      <w:lvlText w:val="%1."/>
      <w:lvlJc w:val="left"/>
      <w:pPr>
        <w:ind w:left="720" w:hanging="360"/>
      </w:pPr>
    </w:lvl>
  </w:abstractNum>
  <w:abstractNum w:abstractNumId="1">
    <w:nsid w:val="2935DE40"/>
    <w:multiLevelType w:val="singleLevel"/>
    <w:tmpl w:val="2935DE40"/>
    <w:lvl w:ilvl="0" w:tentative="0">
      <w:start w:val="1"/>
      <w:numFmt w:val="lowerLetter"/>
      <w:lvlText w:val="%1)"/>
      <w:lvlJc w:val="left"/>
      <w:pPr>
        <w:tabs>
          <w:tab w:val="left" w:pos="425"/>
        </w:tabs>
        <w:ind w:left="425" w:hanging="425"/>
      </w:pPr>
      <w:rPr>
        <w:rFonts w:hint="default"/>
      </w:rPr>
    </w:lvl>
  </w:abstractNum>
  <w:abstractNum w:abstractNumId="2">
    <w:nsid w:val="37660336"/>
    <w:multiLevelType w:val="multilevel"/>
    <w:tmpl w:val="37660336"/>
    <w:lvl w:ilvl="0" w:tentative="0">
      <w:start w:val="1"/>
      <w:numFmt w:val="decimal"/>
      <w:pStyle w:val="35"/>
      <w:lvlText w:val="%1."/>
      <w:lvlJc w:val="left"/>
      <w:pPr>
        <w:tabs>
          <w:tab w:val="left" w:pos="72"/>
        </w:tabs>
        <w:ind w:left="72" w:hanging="360"/>
      </w:pPr>
      <w:rPr>
        <w:rFonts w:hint="default"/>
      </w:rPr>
    </w:lvl>
    <w:lvl w:ilvl="1" w:tentative="0">
      <w:start w:val="1"/>
      <w:numFmt w:val="bullet"/>
      <w:lvlText w:val="o"/>
      <w:lvlJc w:val="left"/>
      <w:pPr>
        <w:tabs>
          <w:tab w:val="left" w:pos="864"/>
        </w:tabs>
        <w:ind w:left="864" w:hanging="360"/>
      </w:pPr>
      <w:rPr>
        <w:rFonts w:hint="default" w:ascii="Courier New" w:hAnsi="Courier New"/>
      </w:rPr>
    </w:lvl>
    <w:lvl w:ilvl="2" w:tentative="0">
      <w:start w:val="1"/>
      <w:numFmt w:val="bullet"/>
      <w:lvlText w:val=""/>
      <w:lvlJc w:val="left"/>
      <w:pPr>
        <w:tabs>
          <w:tab w:val="left" w:pos="1584"/>
        </w:tabs>
        <w:ind w:left="1584" w:hanging="360"/>
      </w:pPr>
      <w:rPr>
        <w:rFonts w:hint="default" w:ascii="Wingdings" w:hAnsi="Wingdings"/>
      </w:rPr>
    </w:lvl>
    <w:lvl w:ilvl="3" w:tentative="0">
      <w:start w:val="1"/>
      <w:numFmt w:val="bullet"/>
      <w:lvlText w:val=""/>
      <w:lvlJc w:val="left"/>
      <w:pPr>
        <w:tabs>
          <w:tab w:val="left" w:pos="2304"/>
        </w:tabs>
        <w:ind w:left="2304" w:hanging="360"/>
      </w:pPr>
      <w:rPr>
        <w:rFonts w:hint="default" w:ascii="Symbol" w:hAnsi="Symbol"/>
      </w:rPr>
    </w:lvl>
    <w:lvl w:ilvl="4" w:tentative="0">
      <w:start w:val="1"/>
      <w:numFmt w:val="bullet"/>
      <w:lvlText w:val="o"/>
      <w:lvlJc w:val="left"/>
      <w:pPr>
        <w:tabs>
          <w:tab w:val="left" w:pos="3024"/>
        </w:tabs>
        <w:ind w:left="3024" w:hanging="360"/>
      </w:pPr>
      <w:rPr>
        <w:rFonts w:hint="default" w:ascii="Courier New" w:hAnsi="Courier New"/>
      </w:rPr>
    </w:lvl>
    <w:lvl w:ilvl="5" w:tentative="0">
      <w:start w:val="1"/>
      <w:numFmt w:val="bullet"/>
      <w:lvlText w:val=""/>
      <w:lvlJc w:val="left"/>
      <w:pPr>
        <w:tabs>
          <w:tab w:val="left" w:pos="3744"/>
        </w:tabs>
        <w:ind w:left="3744" w:hanging="360"/>
      </w:pPr>
      <w:rPr>
        <w:rFonts w:hint="default" w:ascii="Wingdings" w:hAnsi="Wingdings"/>
      </w:rPr>
    </w:lvl>
    <w:lvl w:ilvl="6" w:tentative="0">
      <w:start w:val="1"/>
      <w:numFmt w:val="bullet"/>
      <w:lvlText w:val=""/>
      <w:lvlJc w:val="left"/>
      <w:pPr>
        <w:tabs>
          <w:tab w:val="left" w:pos="4464"/>
        </w:tabs>
        <w:ind w:left="4464" w:hanging="360"/>
      </w:pPr>
      <w:rPr>
        <w:rFonts w:hint="default" w:ascii="Symbol" w:hAnsi="Symbol"/>
      </w:rPr>
    </w:lvl>
    <w:lvl w:ilvl="7" w:tentative="0">
      <w:start w:val="1"/>
      <w:numFmt w:val="bullet"/>
      <w:lvlText w:val="o"/>
      <w:lvlJc w:val="left"/>
      <w:pPr>
        <w:tabs>
          <w:tab w:val="left" w:pos="5184"/>
        </w:tabs>
        <w:ind w:left="5184" w:hanging="360"/>
      </w:pPr>
      <w:rPr>
        <w:rFonts w:hint="default" w:ascii="Courier New" w:hAnsi="Courier New"/>
      </w:rPr>
    </w:lvl>
    <w:lvl w:ilvl="8" w:tentative="0">
      <w:start w:val="1"/>
      <w:numFmt w:val="bullet"/>
      <w:lvlText w:val=""/>
      <w:lvlJc w:val="left"/>
      <w:pPr>
        <w:tabs>
          <w:tab w:val="left" w:pos="5904"/>
        </w:tabs>
        <w:ind w:left="5904" w:hanging="360"/>
      </w:pPr>
      <w:rPr>
        <w:rFonts w:hint="default" w:ascii="Wingdings" w:hAnsi="Wingdings"/>
      </w:rPr>
    </w:lvl>
  </w:abstractNum>
  <w:abstractNum w:abstractNumId="3">
    <w:nsid w:val="4189603E"/>
    <w:multiLevelType w:val="multilevel"/>
    <w:tmpl w:val="4189603E"/>
    <w:lvl w:ilvl="0" w:tentative="0">
      <w:start w:val="1"/>
      <w:numFmt w:val="upperRoman"/>
      <w:pStyle w:val="2"/>
      <w:lvlText w:val="%1."/>
      <w:lvlJc w:val="center"/>
      <w:pPr>
        <w:tabs>
          <w:tab w:val="left" w:pos="576"/>
        </w:tabs>
        <w:ind w:firstLine="216"/>
      </w:pPr>
      <w:rPr>
        <w:rFonts w:hint="default" w:ascii="Times New Roman" w:hAnsi="Times New Roman" w:cs="Times New Roman"/>
        <w:caps w:val="0"/>
        <w:strike w:val="0"/>
        <w:dstrike w:val="0"/>
        <w:vanish w:val="0"/>
        <w:color w:val="auto"/>
        <w:sz w:val="20"/>
        <w:szCs w:val="20"/>
        <w:vertAlign w:val="baseline"/>
        <w14:shadow w14:blurRad="0" w14:dist="0" w14:dir="0" w14:sx="0" w14:sy="0" w14:kx="0" w14:ky="0" w14:algn="none">
          <w14:srgbClr w14:val="000000"/>
        </w14:shadow>
      </w:rPr>
    </w:lvl>
    <w:lvl w:ilvl="1" w:tentative="0">
      <w:start w:val="1"/>
      <w:numFmt w:val="upperLetter"/>
      <w:pStyle w:val="3"/>
      <w:lvlText w:val="%2."/>
      <w:lvlJc w:val="left"/>
      <w:pPr>
        <w:tabs>
          <w:tab w:val="left" w:pos="360"/>
        </w:tabs>
        <w:ind w:left="288" w:hanging="288"/>
      </w:pPr>
      <w:rPr>
        <w:rFonts w:hint="default" w:ascii="Times New Roman" w:hAnsi="Times New Roman" w:cs="Times New Roman"/>
        <w:b w:val="0"/>
        <w:bCs w:val="0"/>
        <w:i/>
        <w:iCs/>
        <w:caps w:val="0"/>
        <w:strike w:val="0"/>
        <w:dstrike w:val="0"/>
        <w:vanish w:val="0"/>
        <w:color w:val="auto"/>
        <w:sz w:val="20"/>
        <w:szCs w:val="20"/>
        <w:vertAlign w:val="baseline"/>
        <w14:shadow w14:blurRad="0" w14:dist="0" w14:dir="0" w14:sx="0" w14:sy="0" w14:kx="0" w14:ky="0" w14:algn="none">
          <w14:srgbClr w14:val="000000"/>
        </w14:shadow>
      </w:rPr>
    </w:lvl>
    <w:lvl w:ilvl="2" w:tentative="0">
      <w:start w:val="1"/>
      <w:numFmt w:val="decimal"/>
      <w:pStyle w:val="4"/>
      <w:lvlText w:val="%3)"/>
      <w:lvlJc w:val="left"/>
      <w:pPr>
        <w:tabs>
          <w:tab w:val="left" w:pos="540"/>
        </w:tabs>
        <w:ind w:firstLine="180"/>
      </w:pPr>
      <w:rPr>
        <w:rFonts w:hint="default" w:ascii="Times New Roman" w:hAnsi="Times New Roman" w:cs="Times New Roman"/>
        <w:b w:val="0"/>
        <w:bCs w:val="0"/>
        <w:i/>
        <w:iCs/>
        <w:caps w:val="0"/>
        <w:strike w:val="0"/>
        <w:dstrike w:val="0"/>
        <w:vanish w:val="0"/>
        <w:color w:val="auto"/>
        <w:sz w:val="20"/>
        <w:szCs w:val="20"/>
        <w:vertAlign w:val="baseline"/>
        <w14:shadow w14:blurRad="0" w14:dist="0" w14:dir="0" w14:sx="0" w14:sy="0" w14:kx="0" w14:ky="0" w14:algn="none">
          <w14:srgbClr w14:val="000000"/>
        </w14:shadow>
      </w:rPr>
    </w:lvl>
    <w:lvl w:ilvl="3" w:tentative="0">
      <w:start w:val="1"/>
      <w:numFmt w:val="lowerLetter"/>
      <w:pStyle w:val="5"/>
      <w:lvlText w:val="%4)"/>
      <w:lvlJc w:val="left"/>
      <w:pPr>
        <w:tabs>
          <w:tab w:val="left" w:pos="720"/>
        </w:tabs>
        <w:ind w:firstLine="360"/>
      </w:pPr>
      <w:rPr>
        <w:rFonts w:hint="default" w:ascii="Times New Roman" w:hAnsi="Times New Roman" w:cs="Times New Roman"/>
        <w:b w:val="0"/>
        <w:bCs w:val="0"/>
        <w:i/>
        <w:iCs/>
        <w:sz w:val="20"/>
        <w:szCs w:val="20"/>
      </w:rPr>
    </w:lvl>
    <w:lvl w:ilvl="4" w:tentative="0">
      <w:start w:val="1"/>
      <w:numFmt w:val="none"/>
      <w:lvlRestart w:val="0"/>
      <w:lvlText w:val=""/>
      <w:lvlJc w:val="left"/>
      <w:pPr>
        <w:tabs>
          <w:tab w:val="left" w:pos="3240"/>
        </w:tabs>
        <w:ind w:left="2880"/>
      </w:pPr>
      <w:rPr>
        <w:rFonts w:hint="default" w:cs="Times New Roman"/>
      </w:rPr>
    </w:lvl>
    <w:lvl w:ilvl="5" w:tentative="0">
      <w:start w:val="1"/>
      <w:numFmt w:val="lowerLetter"/>
      <w:lvlText w:val="(%6)"/>
      <w:lvlJc w:val="left"/>
      <w:pPr>
        <w:tabs>
          <w:tab w:val="left" w:pos="3960"/>
        </w:tabs>
        <w:ind w:left="3600"/>
      </w:pPr>
      <w:rPr>
        <w:rFonts w:hint="default" w:cs="Times New Roman"/>
      </w:rPr>
    </w:lvl>
    <w:lvl w:ilvl="6" w:tentative="0">
      <w:start w:val="1"/>
      <w:numFmt w:val="lowerRoman"/>
      <w:lvlText w:val="(%7)"/>
      <w:lvlJc w:val="left"/>
      <w:pPr>
        <w:tabs>
          <w:tab w:val="left" w:pos="4680"/>
        </w:tabs>
        <w:ind w:left="4320"/>
      </w:pPr>
      <w:rPr>
        <w:rFonts w:hint="default" w:cs="Times New Roman"/>
      </w:rPr>
    </w:lvl>
    <w:lvl w:ilvl="7" w:tentative="0">
      <w:start w:val="1"/>
      <w:numFmt w:val="lowerLetter"/>
      <w:lvlText w:val="(%8)"/>
      <w:lvlJc w:val="left"/>
      <w:pPr>
        <w:tabs>
          <w:tab w:val="left" w:pos="5400"/>
        </w:tabs>
        <w:ind w:left="5040"/>
      </w:pPr>
      <w:rPr>
        <w:rFonts w:hint="default" w:cs="Times New Roman"/>
      </w:rPr>
    </w:lvl>
    <w:lvl w:ilvl="8" w:tentative="0">
      <w:start w:val="1"/>
      <w:numFmt w:val="lowerRoman"/>
      <w:lvlText w:val="(%9)"/>
      <w:lvlJc w:val="left"/>
      <w:pPr>
        <w:tabs>
          <w:tab w:val="left" w:pos="6120"/>
        </w:tabs>
        <w:ind w:left="5760"/>
      </w:pPr>
      <w:rPr>
        <w:rFonts w:hint="default"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removePersonalInformation/>
  <w:doNotDisplayPageBoundaries w:val="1"/>
  <w:mirrorMargins w:val="1"/>
  <w:hideSpellingErrors/>
  <w:documentProtection w:enforcement="0"/>
  <w:defaultTabStop w:val="720"/>
  <w:evenAndOddHeaders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3F"/>
    <w:rsid w:val="00007A71"/>
    <w:rsid w:val="00020AA7"/>
    <w:rsid w:val="000325AC"/>
    <w:rsid w:val="00035DC1"/>
    <w:rsid w:val="0006078F"/>
    <w:rsid w:val="00065F95"/>
    <w:rsid w:val="000704A2"/>
    <w:rsid w:val="0008399F"/>
    <w:rsid w:val="00083B2C"/>
    <w:rsid w:val="000A3343"/>
    <w:rsid w:val="000B5550"/>
    <w:rsid w:val="000D7809"/>
    <w:rsid w:val="000D79F6"/>
    <w:rsid w:val="000E0F5B"/>
    <w:rsid w:val="000E50BB"/>
    <w:rsid w:val="000E6BCE"/>
    <w:rsid w:val="0010145C"/>
    <w:rsid w:val="00114B7A"/>
    <w:rsid w:val="001222C6"/>
    <w:rsid w:val="00124BBE"/>
    <w:rsid w:val="00127431"/>
    <w:rsid w:val="001345A9"/>
    <w:rsid w:val="00143A2E"/>
    <w:rsid w:val="00144C13"/>
    <w:rsid w:val="00145C6A"/>
    <w:rsid w:val="0015128B"/>
    <w:rsid w:val="00151B77"/>
    <w:rsid w:val="00192359"/>
    <w:rsid w:val="001A3E9A"/>
    <w:rsid w:val="001A54FE"/>
    <w:rsid w:val="001B6D6F"/>
    <w:rsid w:val="001D5C36"/>
    <w:rsid w:val="002026F9"/>
    <w:rsid w:val="00233EF5"/>
    <w:rsid w:val="00240AA5"/>
    <w:rsid w:val="00242DB5"/>
    <w:rsid w:val="002531C2"/>
    <w:rsid w:val="00272DF7"/>
    <w:rsid w:val="00296A9A"/>
    <w:rsid w:val="002A6B39"/>
    <w:rsid w:val="002B2128"/>
    <w:rsid w:val="002B7E55"/>
    <w:rsid w:val="002C7186"/>
    <w:rsid w:val="002E2FDA"/>
    <w:rsid w:val="00355458"/>
    <w:rsid w:val="00357184"/>
    <w:rsid w:val="00376231"/>
    <w:rsid w:val="00381003"/>
    <w:rsid w:val="00386922"/>
    <w:rsid w:val="003C0772"/>
    <w:rsid w:val="003C0A17"/>
    <w:rsid w:val="003F3BDA"/>
    <w:rsid w:val="00426421"/>
    <w:rsid w:val="004352CF"/>
    <w:rsid w:val="00442FCF"/>
    <w:rsid w:val="00470A62"/>
    <w:rsid w:val="0048220B"/>
    <w:rsid w:val="0048753B"/>
    <w:rsid w:val="00490485"/>
    <w:rsid w:val="00493867"/>
    <w:rsid w:val="004B2409"/>
    <w:rsid w:val="004B4B58"/>
    <w:rsid w:val="004B58E5"/>
    <w:rsid w:val="004C712D"/>
    <w:rsid w:val="004E0682"/>
    <w:rsid w:val="004F307E"/>
    <w:rsid w:val="005046CE"/>
    <w:rsid w:val="005370B1"/>
    <w:rsid w:val="00537336"/>
    <w:rsid w:val="00545BBA"/>
    <w:rsid w:val="005474D6"/>
    <w:rsid w:val="00562B31"/>
    <w:rsid w:val="00580D03"/>
    <w:rsid w:val="0059795A"/>
    <w:rsid w:val="005B148C"/>
    <w:rsid w:val="005B51BC"/>
    <w:rsid w:val="00607BCC"/>
    <w:rsid w:val="00633173"/>
    <w:rsid w:val="00650D9C"/>
    <w:rsid w:val="00681430"/>
    <w:rsid w:val="0068738D"/>
    <w:rsid w:val="006A1955"/>
    <w:rsid w:val="006C0542"/>
    <w:rsid w:val="006F10B4"/>
    <w:rsid w:val="006F14D5"/>
    <w:rsid w:val="006F6F17"/>
    <w:rsid w:val="00755610"/>
    <w:rsid w:val="00756BA1"/>
    <w:rsid w:val="007822BE"/>
    <w:rsid w:val="00787CB6"/>
    <w:rsid w:val="007A19AF"/>
    <w:rsid w:val="007A4264"/>
    <w:rsid w:val="007F2A8E"/>
    <w:rsid w:val="00804E8A"/>
    <w:rsid w:val="0083365C"/>
    <w:rsid w:val="0084186A"/>
    <w:rsid w:val="00842CF3"/>
    <w:rsid w:val="008460EC"/>
    <w:rsid w:val="008548A8"/>
    <w:rsid w:val="0086358B"/>
    <w:rsid w:val="0088104A"/>
    <w:rsid w:val="008C6AFD"/>
    <w:rsid w:val="008D364A"/>
    <w:rsid w:val="008D5417"/>
    <w:rsid w:val="008F2419"/>
    <w:rsid w:val="00901C21"/>
    <w:rsid w:val="009075F7"/>
    <w:rsid w:val="009235C8"/>
    <w:rsid w:val="009355DA"/>
    <w:rsid w:val="00961186"/>
    <w:rsid w:val="009623B8"/>
    <w:rsid w:val="00965D40"/>
    <w:rsid w:val="00976E26"/>
    <w:rsid w:val="00976EA9"/>
    <w:rsid w:val="00984265"/>
    <w:rsid w:val="00984377"/>
    <w:rsid w:val="00984A25"/>
    <w:rsid w:val="009B7C2C"/>
    <w:rsid w:val="009C4C44"/>
    <w:rsid w:val="009E0B55"/>
    <w:rsid w:val="00A119AF"/>
    <w:rsid w:val="00A14E03"/>
    <w:rsid w:val="00A35AEC"/>
    <w:rsid w:val="00A47C66"/>
    <w:rsid w:val="00A77DF5"/>
    <w:rsid w:val="00A8118E"/>
    <w:rsid w:val="00AB04D0"/>
    <w:rsid w:val="00AB089F"/>
    <w:rsid w:val="00AB28DE"/>
    <w:rsid w:val="00AE65A5"/>
    <w:rsid w:val="00AE7C38"/>
    <w:rsid w:val="00B00BA5"/>
    <w:rsid w:val="00B016A2"/>
    <w:rsid w:val="00B02827"/>
    <w:rsid w:val="00B071F4"/>
    <w:rsid w:val="00B07EA9"/>
    <w:rsid w:val="00B13094"/>
    <w:rsid w:val="00B22BFF"/>
    <w:rsid w:val="00B74B03"/>
    <w:rsid w:val="00B876C5"/>
    <w:rsid w:val="00B92286"/>
    <w:rsid w:val="00B97879"/>
    <w:rsid w:val="00BC147D"/>
    <w:rsid w:val="00BD77AE"/>
    <w:rsid w:val="00C05A60"/>
    <w:rsid w:val="00C106FF"/>
    <w:rsid w:val="00C16EDF"/>
    <w:rsid w:val="00C24FE6"/>
    <w:rsid w:val="00C33877"/>
    <w:rsid w:val="00C34D26"/>
    <w:rsid w:val="00C4133F"/>
    <w:rsid w:val="00C44561"/>
    <w:rsid w:val="00C463B0"/>
    <w:rsid w:val="00C47D2F"/>
    <w:rsid w:val="00C64782"/>
    <w:rsid w:val="00C7097B"/>
    <w:rsid w:val="00C90C92"/>
    <w:rsid w:val="00C93C82"/>
    <w:rsid w:val="00CA003A"/>
    <w:rsid w:val="00CA2C91"/>
    <w:rsid w:val="00CB1BCC"/>
    <w:rsid w:val="00CC0A6E"/>
    <w:rsid w:val="00CD08CD"/>
    <w:rsid w:val="00CD62F0"/>
    <w:rsid w:val="00CE6CE1"/>
    <w:rsid w:val="00D50F62"/>
    <w:rsid w:val="00D60565"/>
    <w:rsid w:val="00D81B4A"/>
    <w:rsid w:val="00D84C0D"/>
    <w:rsid w:val="00D87737"/>
    <w:rsid w:val="00DB7962"/>
    <w:rsid w:val="00DC3199"/>
    <w:rsid w:val="00DE5ACE"/>
    <w:rsid w:val="00DE67E0"/>
    <w:rsid w:val="00DE6D14"/>
    <w:rsid w:val="00DF03E9"/>
    <w:rsid w:val="00E20841"/>
    <w:rsid w:val="00E5123F"/>
    <w:rsid w:val="00E65B3B"/>
    <w:rsid w:val="00E84FA0"/>
    <w:rsid w:val="00E938EB"/>
    <w:rsid w:val="00EB21F9"/>
    <w:rsid w:val="00EE6477"/>
    <w:rsid w:val="00EE68CA"/>
    <w:rsid w:val="00EE7164"/>
    <w:rsid w:val="00F20D63"/>
    <w:rsid w:val="00F40E00"/>
    <w:rsid w:val="00F43ABA"/>
    <w:rsid w:val="00F4523D"/>
    <w:rsid w:val="00F52EC1"/>
    <w:rsid w:val="00F56FCD"/>
    <w:rsid w:val="00F62535"/>
    <w:rsid w:val="00F74962"/>
    <w:rsid w:val="00F84B3F"/>
    <w:rsid w:val="00F93889"/>
    <w:rsid w:val="00FC5C23"/>
    <w:rsid w:val="00FC6766"/>
    <w:rsid w:val="00FE31BF"/>
    <w:rsid w:val="00FE4C1B"/>
    <w:rsid w:val="00FF4499"/>
    <w:rsid w:val="0322424B"/>
    <w:rsid w:val="035C6297"/>
    <w:rsid w:val="04A31977"/>
    <w:rsid w:val="04EC3DA3"/>
    <w:rsid w:val="05C37741"/>
    <w:rsid w:val="06671660"/>
    <w:rsid w:val="07842E97"/>
    <w:rsid w:val="08362206"/>
    <w:rsid w:val="09EF4760"/>
    <w:rsid w:val="0D1B7A36"/>
    <w:rsid w:val="0F213520"/>
    <w:rsid w:val="0F370347"/>
    <w:rsid w:val="0F425882"/>
    <w:rsid w:val="14494355"/>
    <w:rsid w:val="15C17F7C"/>
    <w:rsid w:val="17B63475"/>
    <w:rsid w:val="1A174DFE"/>
    <w:rsid w:val="1A9971C7"/>
    <w:rsid w:val="1ABF306F"/>
    <w:rsid w:val="1CB300A0"/>
    <w:rsid w:val="22406BF2"/>
    <w:rsid w:val="22605F15"/>
    <w:rsid w:val="234C6B76"/>
    <w:rsid w:val="245C1A1F"/>
    <w:rsid w:val="24EA1235"/>
    <w:rsid w:val="25D2037D"/>
    <w:rsid w:val="28D66908"/>
    <w:rsid w:val="2906152F"/>
    <w:rsid w:val="2AA645C5"/>
    <w:rsid w:val="2D815337"/>
    <w:rsid w:val="2DF0623C"/>
    <w:rsid w:val="30FB4656"/>
    <w:rsid w:val="32B15DA8"/>
    <w:rsid w:val="34103577"/>
    <w:rsid w:val="34C25B1F"/>
    <w:rsid w:val="37E72F1B"/>
    <w:rsid w:val="3B3223AB"/>
    <w:rsid w:val="3C103278"/>
    <w:rsid w:val="3FE67C0F"/>
    <w:rsid w:val="42644CFC"/>
    <w:rsid w:val="428B1870"/>
    <w:rsid w:val="42F02355"/>
    <w:rsid w:val="4374245C"/>
    <w:rsid w:val="437E758E"/>
    <w:rsid w:val="43D128B5"/>
    <w:rsid w:val="43E52C8B"/>
    <w:rsid w:val="4555241F"/>
    <w:rsid w:val="455D4125"/>
    <w:rsid w:val="457026BE"/>
    <w:rsid w:val="46C72C3D"/>
    <w:rsid w:val="46C937A9"/>
    <w:rsid w:val="47E330FE"/>
    <w:rsid w:val="4909688D"/>
    <w:rsid w:val="49A813FB"/>
    <w:rsid w:val="4A1762C6"/>
    <w:rsid w:val="4A7C2DC2"/>
    <w:rsid w:val="4BA74C16"/>
    <w:rsid w:val="4C7D7F89"/>
    <w:rsid w:val="4C804791"/>
    <w:rsid w:val="4D570228"/>
    <w:rsid w:val="4F9F6764"/>
    <w:rsid w:val="519B6424"/>
    <w:rsid w:val="529421CD"/>
    <w:rsid w:val="52E419CA"/>
    <w:rsid w:val="550F1456"/>
    <w:rsid w:val="556C6C12"/>
    <w:rsid w:val="56A315F6"/>
    <w:rsid w:val="573B1B42"/>
    <w:rsid w:val="57A11542"/>
    <w:rsid w:val="57CA1416"/>
    <w:rsid w:val="58CD2FB9"/>
    <w:rsid w:val="5912624F"/>
    <w:rsid w:val="59920E0B"/>
    <w:rsid w:val="5999038C"/>
    <w:rsid w:val="59AC256B"/>
    <w:rsid w:val="5A5468C1"/>
    <w:rsid w:val="5A554D49"/>
    <w:rsid w:val="5E1D3074"/>
    <w:rsid w:val="5F5050F3"/>
    <w:rsid w:val="5F510292"/>
    <w:rsid w:val="61EB0885"/>
    <w:rsid w:val="639013B3"/>
    <w:rsid w:val="63BF33CC"/>
    <w:rsid w:val="667756D5"/>
    <w:rsid w:val="693E63B7"/>
    <w:rsid w:val="69F82E6A"/>
    <w:rsid w:val="6B6C0767"/>
    <w:rsid w:val="6C32595C"/>
    <w:rsid w:val="6D0957BC"/>
    <w:rsid w:val="6EB10D9D"/>
    <w:rsid w:val="6EBA4ACA"/>
    <w:rsid w:val="6EF52C47"/>
    <w:rsid w:val="71937B90"/>
    <w:rsid w:val="72E44F22"/>
    <w:rsid w:val="732E7D9B"/>
    <w:rsid w:val="737C168F"/>
    <w:rsid w:val="74896224"/>
    <w:rsid w:val="75173427"/>
    <w:rsid w:val="76EB1408"/>
    <w:rsid w:val="772D0725"/>
    <w:rsid w:val="77616ED7"/>
    <w:rsid w:val="787405C6"/>
    <w:rsid w:val="7C9F2784"/>
    <w:rsid w:val="7D971AC2"/>
    <w:rsid w:val="7EB37063"/>
    <w:rsid w:val="7FDB7212"/>
  </w:rsids>
  <m:mathPr>
    <m:mathFont m:val="Cambria Math"/>
    <m:brkBin m:val="before"/>
    <m:brkBinSub m:val="--"/>
    <m:smallFrac m:val="1"/>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Arial"/>
      <w:sz w:val="22"/>
      <w:szCs w:val="22"/>
      <w:lang w:val="id-ID" w:eastAsia="en-US" w:bidi="ar-SA"/>
    </w:rPr>
  </w:style>
  <w:style w:type="paragraph" w:styleId="2">
    <w:name w:val="heading 1"/>
    <w:basedOn w:val="1"/>
    <w:next w:val="1"/>
    <w:link w:val="31"/>
    <w:qFormat/>
    <w:uiPriority w:val="0"/>
    <w:pPr>
      <w:keepNext/>
      <w:keepLines/>
      <w:numPr>
        <w:ilvl w:val="0"/>
        <w:numId w:val="1"/>
      </w:numPr>
      <w:tabs>
        <w:tab w:val="left" w:pos="216"/>
      </w:tabs>
      <w:spacing w:before="160" w:after="80" w:line="240" w:lineRule="auto"/>
      <w:jc w:val="center"/>
      <w:outlineLvl w:val="0"/>
    </w:pPr>
    <w:rPr>
      <w:rFonts w:ascii="Times New Roman" w:hAnsi="Times New Roman" w:eastAsia="SimSun" w:cs="Times New Roman"/>
      <w:smallCaps/>
      <w:sz w:val="20"/>
      <w:szCs w:val="20"/>
      <w:lang w:val="en-US"/>
    </w:rPr>
  </w:style>
  <w:style w:type="paragraph" w:styleId="3">
    <w:name w:val="heading 2"/>
    <w:basedOn w:val="1"/>
    <w:next w:val="1"/>
    <w:link w:val="32"/>
    <w:qFormat/>
    <w:uiPriority w:val="0"/>
    <w:pPr>
      <w:keepNext/>
      <w:keepLines/>
      <w:numPr>
        <w:ilvl w:val="1"/>
        <w:numId w:val="1"/>
      </w:numPr>
      <w:spacing w:before="120" w:after="60" w:line="240" w:lineRule="auto"/>
      <w:outlineLvl w:val="1"/>
    </w:pPr>
    <w:rPr>
      <w:rFonts w:ascii="Times New Roman" w:hAnsi="Times New Roman" w:eastAsia="SimSun" w:cs="Times New Roman"/>
      <w:i/>
      <w:iCs/>
      <w:sz w:val="20"/>
      <w:szCs w:val="20"/>
      <w:lang w:val="en-US"/>
    </w:rPr>
  </w:style>
  <w:style w:type="paragraph" w:styleId="4">
    <w:name w:val="heading 3"/>
    <w:basedOn w:val="1"/>
    <w:next w:val="1"/>
    <w:link w:val="33"/>
    <w:qFormat/>
    <w:uiPriority w:val="0"/>
    <w:pPr>
      <w:numPr>
        <w:ilvl w:val="2"/>
        <w:numId w:val="1"/>
      </w:numPr>
      <w:spacing w:after="0" w:line="240" w:lineRule="exact"/>
      <w:jc w:val="both"/>
      <w:outlineLvl w:val="2"/>
    </w:pPr>
    <w:rPr>
      <w:rFonts w:ascii="Times New Roman" w:hAnsi="Times New Roman" w:eastAsia="SimSun" w:cs="Times New Roman"/>
      <w:i/>
      <w:iCs/>
      <w:sz w:val="20"/>
      <w:szCs w:val="20"/>
      <w:lang w:val="en-US"/>
    </w:rPr>
  </w:style>
  <w:style w:type="paragraph" w:styleId="5">
    <w:name w:val="heading 4"/>
    <w:basedOn w:val="1"/>
    <w:next w:val="1"/>
    <w:link w:val="34"/>
    <w:qFormat/>
    <w:uiPriority w:val="0"/>
    <w:pPr>
      <w:numPr>
        <w:ilvl w:val="3"/>
        <w:numId w:val="1"/>
      </w:numPr>
      <w:spacing w:before="40" w:after="40" w:line="240" w:lineRule="auto"/>
      <w:jc w:val="both"/>
      <w:outlineLvl w:val="3"/>
    </w:pPr>
    <w:rPr>
      <w:rFonts w:ascii="Times New Roman" w:hAnsi="Times New Roman" w:eastAsia="SimSun" w:cs="Times New Roman"/>
      <w:i/>
      <w:iCs/>
      <w:sz w:val="20"/>
      <w:szCs w:val="20"/>
      <w:lang w:val="en-US"/>
    </w:rPr>
  </w:style>
  <w:style w:type="character" w:default="1" w:styleId="6">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23"/>
    <w:semiHidden/>
    <w:unhideWhenUsed/>
    <w:qFormat/>
    <w:uiPriority w:val="99"/>
    <w:pPr>
      <w:spacing w:after="0" w:line="240" w:lineRule="auto"/>
    </w:pPr>
    <w:rPr>
      <w:rFonts w:ascii="Tahoma" w:hAnsi="Tahoma" w:cs="Tahoma"/>
      <w:sz w:val="16"/>
      <w:szCs w:val="16"/>
    </w:rPr>
  </w:style>
  <w:style w:type="paragraph" w:styleId="9">
    <w:name w:val="Body Text"/>
    <w:basedOn w:val="1"/>
    <w:link w:val="30"/>
    <w:semiHidden/>
    <w:unhideWhenUsed/>
    <w:qFormat/>
    <w:uiPriority w:val="99"/>
    <w:pPr>
      <w:spacing w:after="120"/>
    </w:pPr>
  </w:style>
  <w:style w:type="character" w:styleId="10">
    <w:name w:val="annotation reference"/>
    <w:semiHidden/>
    <w:unhideWhenUsed/>
    <w:uiPriority w:val="99"/>
    <w:rPr>
      <w:sz w:val="16"/>
      <w:szCs w:val="16"/>
    </w:rPr>
  </w:style>
  <w:style w:type="paragraph" w:styleId="11">
    <w:name w:val="annotation text"/>
    <w:basedOn w:val="1"/>
    <w:link w:val="21"/>
    <w:semiHidden/>
    <w:unhideWhenUsed/>
    <w:uiPriority w:val="99"/>
    <w:rPr>
      <w:sz w:val="20"/>
      <w:szCs w:val="20"/>
    </w:rPr>
  </w:style>
  <w:style w:type="paragraph" w:styleId="12">
    <w:name w:val="annotation subject"/>
    <w:basedOn w:val="11"/>
    <w:next w:val="11"/>
    <w:link w:val="22"/>
    <w:semiHidden/>
    <w:unhideWhenUsed/>
    <w:qFormat/>
    <w:uiPriority w:val="99"/>
    <w:rPr>
      <w:b/>
      <w:bCs/>
    </w:rPr>
  </w:style>
  <w:style w:type="paragraph" w:styleId="13">
    <w:name w:val="footer"/>
    <w:basedOn w:val="1"/>
    <w:link w:val="20"/>
    <w:unhideWhenUsed/>
    <w:qFormat/>
    <w:uiPriority w:val="99"/>
    <w:pPr>
      <w:tabs>
        <w:tab w:val="center" w:pos="4513"/>
        <w:tab w:val="right" w:pos="9026"/>
      </w:tabs>
      <w:spacing w:after="0" w:line="240" w:lineRule="auto"/>
    </w:pPr>
  </w:style>
  <w:style w:type="paragraph" w:styleId="14">
    <w:name w:val="header"/>
    <w:basedOn w:val="1"/>
    <w:link w:val="19"/>
    <w:unhideWhenUsed/>
    <w:qFormat/>
    <w:uiPriority w:val="99"/>
    <w:pPr>
      <w:tabs>
        <w:tab w:val="center" w:pos="4513"/>
        <w:tab w:val="right" w:pos="9026"/>
      </w:tabs>
      <w:spacing w:after="0" w:line="240" w:lineRule="auto"/>
    </w:pPr>
  </w:style>
  <w:style w:type="paragraph" w:styleId="15">
    <w:name w:val="HTML Preformatted"/>
    <w:basedOn w:val="1"/>
    <w:link w:val="2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6">
    <w:name w:val="Hyperlink"/>
    <w:unhideWhenUsed/>
    <w:uiPriority w:val="99"/>
    <w:rPr>
      <w:color w:val="0000FF"/>
      <w:u w:val="single"/>
    </w:rPr>
  </w:style>
  <w:style w:type="table" w:styleId="17">
    <w:name w:val="Table Grid"/>
    <w:basedOn w:val="7"/>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customStyle="1" w:styleId="19">
    <w:name w:val="Header Char"/>
    <w:basedOn w:val="6"/>
    <w:link w:val="14"/>
    <w:qFormat/>
    <w:uiPriority w:val="99"/>
  </w:style>
  <w:style w:type="character" w:customStyle="1" w:styleId="20">
    <w:name w:val="Footer Char"/>
    <w:basedOn w:val="6"/>
    <w:link w:val="13"/>
    <w:qFormat/>
    <w:uiPriority w:val="99"/>
  </w:style>
  <w:style w:type="character" w:customStyle="1" w:styleId="21">
    <w:name w:val="Comment Text Char"/>
    <w:link w:val="11"/>
    <w:semiHidden/>
    <w:qFormat/>
    <w:uiPriority w:val="99"/>
    <w:rPr>
      <w:lang w:val="id-ID"/>
    </w:rPr>
  </w:style>
  <w:style w:type="character" w:customStyle="1" w:styleId="22">
    <w:name w:val="Comment Subject Char"/>
    <w:link w:val="12"/>
    <w:semiHidden/>
    <w:qFormat/>
    <w:uiPriority w:val="99"/>
    <w:rPr>
      <w:b/>
      <w:bCs/>
      <w:lang w:val="id-ID"/>
    </w:rPr>
  </w:style>
  <w:style w:type="character" w:customStyle="1" w:styleId="23">
    <w:name w:val="Balloon Text Char"/>
    <w:link w:val="8"/>
    <w:semiHidden/>
    <w:uiPriority w:val="99"/>
    <w:rPr>
      <w:rFonts w:ascii="Tahoma" w:hAnsi="Tahoma" w:cs="Tahoma"/>
      <w:sz w:val="16"/>
      <w:szCs w:val="16"/>
      <w:lang w:val="id-ID"/>
    </w:rPr>
  </w:style>
  <w:style w:type="character" w:customStyle="1" w:styleId="24">
    <w:name w:val="HTML Preformatted Char"/>
    <w:link w:val="15"/>
    <w:semiHidden/>
    <w:qFormat/>
    <w:uiPriority w:val="99"/>
    <w:rPr>
      <w:rFonts w:ascii="Courier New" w:hAnsi="Courier New" w:eastAsia="Times New Roman" w:cs="Courier New"/>
    </w:rPr>
  </w:style>
  <w:style w:type="character" w:customStyle="1" w:styleId="25">
    <w:name w:val="apple-converted-space"/>
    <w:qFormat/>
    <w:uiPriority w:val="0"/>
  </w:style>
  <w:style w:type="paragraph" w:customStyle="1" w:styleId="26">
    <w:name w:val="Style paper title + 14 pt"/>
    <w:basedOn w:val="1"/>
    <w:qFormat/>
    <w:uiPriority w:val="0"/>
    <w:pPr>
      <w:spacing w:after="120" w:line="240" w:lineRule="auto"/>
      <w:jc w:val="center"/>
    </w:pPr>
    <w:rPr>
      <w:rFonts w:ascii="Times New Roman" w:hAnsi="Times New Roman" w:eastAsia="MS Mincho" w:cs="Times New Roman"/>
      <w:sz w:val="24"/>
      <w:szCs w:val="48"/>
      <w:lang w:val="en-US"/>
    </w:rPr>
  </w:style>
  <w:style w:type="paragraph" w:customStyle="1" w:styleId="27">
    <w:name w:val="Style Author + Bold"/>
    <w:basedOn w:val="1"/>
    <w:qFormat/>
    <w:uiPriority w:val="0"/>
    <w:pPr>
      <w:spacing w:before="240" w:after="40" w:line="240" w:lineRule="auto"/>
      <w:jc w:val="center"/>
    </w:pPr>
    <w:rPr>
      <w:rFonts w:ascii="Times New Roman" w:hAnsi="Times New Roman" w:eastAsia="SimSun" w:cs="Times New Roman"/>
      <w:b/>
      <w:bCs/>
      <w:lang w:val="en-US"/>
    </w:rPr>
  </w:style>
  <w:style w:type="paragraph" w:customStyle="1" w:styleId="28">
    <w:name w:val="Afiliasi"/>
    <w:basedOn w:val="1"/>
    <w:qFormat/>
    <w:uiPriority w:val="0"/>
    <w:pPr>
      <w:spacing w:before="40" w:after="40" w:line="240" w:lineRule="auto"/>
      <w:contextualSpacing/>
      <w:jc w:val="center"/>
    </w:pPr>
    <w:rPr>
      <w:rFonts w:ascii="Times New Roman" w:hAnsi="Times New Roman" w:eastAsia="SimSun" w:cs="Times New Roman"/>
      <w:sz w:val="20"/>
      <w:szCs w:val="20"/>
    </w:rPr>
  </w:style>
  <w:style w:type="paragraph" w:customStyle="1" w:styleId="29">
    <w:name w:val="abstrak"/>
    <w:basedOn w:val="9"/>
    <w:qFormat/>
    <w:uiPriority w:val="0"/>
    <w:pPr>
      <w:spacing w:after="0" w:line="240" w:lineRule="auto"/>
      <w:ind w:left="567" w:right="567"/>
      <w:jc w:val="both"/>
    </w:pPr>
    <w:rPr>
      <w:rFonts w:ascii="Times New Roman" w:hAnsi="Times New Roman" w:eastAsia="SimSun" w:cs="Times New Roman"/>
      <w:spacing w:val="-1"/>
      <w:sz w:val="20"/>
      <w:szCs w:val="24"/>
      <w:lang w:val="en-US"/>
    </w:rPr>
  </w:style>
  <w:style w:type="character" w:customStyle="1" w:styleId="30">
    <w:name w:val="Body Text Char"/>
    <w:basedOn w:val="6"/>
    <w:link w:val="9"/>
    <w:semiHidden/>
    <w:qFormat/>
    <w:uiPriority w:val="99"/>
    <w:rPr>
      <w:sz w:val="22"/>
      <w:szCs w:val="22"/>
      <w:lang w:eastAsia="en-US"/>
    </w:rPr>
  </w:style>
  <w:style w:type="character" w:customStyle="1" w:styleId="31">
    <w:name w:val="Heading 1 Char"/>
    <w:basedOn w:val="6"/>
    <w:link w:val="2"/>
    <w:qFormat/>
    <w:uiPriority w:val="0"/>
    <w:rPr>
      <w:rFonts w:ascii="Times New Roman" w:hAnsi="Times New Roman" w:eastAsia="SimSun" w:cs="Times New Roman"/>
      <w:smallCaps/>
      <w:lang w:val="en-US" w:eastAsia="en-US"/>
    </w:rPr>
  </w:style>
  <w:style w:type="character" w:customStyle="1" w:styleId="32">
    <w:name w:val="Heading 2 Char"/>
    <w:basedOn w:val="6"/>
    <w:link w:val="3"/>
    <w:qFormat/>
    <w:uiPriority w:val="0"/>
    <w:rPr>
      <w:rFonts w:ascii="Times New Roman" w:hAnsi="Times New Roman" w:eastAsia="SimSun" w:cs="Times New Roman"/>
      <w:i/>
      <w:iCs/>
      <w:lang w:val="en-US" w:eastAsia="en-US"/>
    </w:rPr>
  </w:style>
  <w:style w:type="character" w:customStyle="1" w:styleId="33">
    <w:name w:val="Heading 3 Char"/>
    <w:basedOn w:val="6"/>
    <w:link w:val="4"/>
    <w:qFormat/>
    <w:uiPriority w:val="0"/>
    <w:rPr>
      <w:rFonts w:ascii="Times New Roman" w:hAnsi="Times New Roman" w:eastAsia="SimSun" w:cs="Times New Roman"/>
      <w:i/>
      <w:iCs/>
      <w:lang w:val="en-US" w:eastAsia="en-US"/>
    </w:rPr>
  </w:style>
  <w:style w:type="character" w:customStyle="1" w:styleId="34">
    <w:name w:val="Heading 4 Char"/>
    <w:basedOn w:val="6"/>
    <w:link w:val="5"/>
    <w:qFormat/>
    <w:uiPriority w:val="0"/>
    <w:rPr>
      <w:rFonts w:ascii="Times New Roman" w:hAnsi="Times New Roman" w:eastAsia="SimSun" w:cs="Times New Roman"/>
      <w:i/>
      <w:iCs/>
      <w:lang w:val="en-US" w:eastAsia="en-US"/>
    </w:rPr>
  </w:style>
  <w:style w:type="paragraph" w:customStyle="1" w:styleId="35">
    <w:name w:val="bullet list"/>
    <w:basedOn w:val="9"/>
    <w:qFormat/>
    <w:uiPriority w:val="0"/>
    <w:pPr>
      <w:numPr>
        <w:ilvl w:val="0"/>
        <w:numId w:val="2"/>
      </w:numPr>
      <w:spacing w:after="0" w:line="360" w:lineRule="auto"/>
      <w:jc w:val="both"/>
    </w:pPr>
    <w:rPr>
      <w:rFonts w:ascii="Times New Roman" w:hAnsi="Times New Roman" w:eastAsia="SimSun" w:cs="Times New Roman"/>
      <w:spacing w:val="-1"/>
      <w:sz w:val="20"/>
      <w:szCs w:val="20"/>
      <w:lang w:val="en-US"/>
    </w:rPr>
  </w:style>
  <w:style w:type="paragraph" w:customStyle="1" w:styleId="36">
    <w:name w:val="equation"/>
    <w:basedOn w:val="1"/>
    <w:qFormat/>
    <w:uiPriority w:val="0"/>
    <w:pPr>
      <w:tabs>
        <w:tab w:val="center" w:pos="2520"/>
        <w:tab w:val="right" w:pos="5040"/>
      </w:tabs>
      <w:spacing w:before="240" w:after="240" w:line="216" w:lineRule="auto"/>
      <w:jc w:val="center"/>
    </w:pPr>
    <w:rPr>
      <w:rFonts w:ascii="Symbol" w:hAnsi="Symbol" w:eastAsia="SimSun" w:cs="Symbol"/>
      <w:sz w:val="20"/>
      <w:szCs w:val="20"/>
      <w:lang w:val="en-US"/>
    </w:rPr>
  </w:style>
  <w:style w:type="paragraph" w:customStyle="1" w:styleId="37">
    <w:name w:val="table col head"/>
    <w:basedOn w:val="1"/>
    <w:qFormat/>
    <w:uiPriority w:val="0"/>
    <w:pPr>
      <w:spacing w:after="0" w:line="240" w:lineRule="auto"/>
      <w:jc w:val="center"/>
    </w:pPr>
    <w:rPr>
      <w:rFonts w:ascii="Times New Roman" w:hAnsi="Times New Roman" w:eastAsia="SimSun" w:cs="Times New Roman"/>
      <w:b/>
      <w:bCs/>
      <w:sz w:val="16"/>
      <w:szCs w:val="16"/>
      <w:lang w:val="en-US"/>
    </w:rPr>
  </w:style>
  <w:style w:type="paragraph" w:customStyle="1" w:styleId="38">
    <w:name w:val="table col subhead"/>
    <w:basedOn w:val="37"/>
    <w:qFormat/>
    <w:uiPriority w:val="0"/>
    <w:rPr>
      <w:i/>
      <w:iCs/>
      <w:sz w:val="15"/>
      <w:szCs w:val="15"/>
    </w:rPr>
  </w:style>
  <w:style w:type="paragraph" w:customStyle="1" w:styleId="39">
    <w:name w:val="table copy"/>
    <w:qFormat/>
    <w:uiPriority w:val="0"/>
    <w:pPr>
      <w:jc w:val="both"/>
    </w:pPr>
    <w:rPr>
      <w:rFonts w:ascii="Times New Roman" w:hAnsi="Times New Roman" w:eastAsia="SimSun" w:cs="Times New Roman"/>
      <w:sz w:val="16"/>
      <w:szCs w:val="16"/>
      <w:lang w:val="en-US" w:eastAsia="en-US" w:bidi="ar-SA"/>
    </w:rPr>
  </w:style>
  <w:style w:type="paragraph" w:customStyle="1" w:styleId="40">
    <w:name w:val="table footnote"/>
    <w:qFormat/>
    <w:uiPriority w:val="0"/>
    <w:pPr>
      <w:spacing w:before="60" w:after="30"/>
      <w:jc w:val="right"/>
    </w:pPr>
    <w:rPr>
      <w:rFonts w:ascii="Times New Roman" w:hAnsi="Times New Roman" w:eastAsia="SimSun" w:cs="Times New Roman"/>
      <w:sz w:val="12"/>
      <w:szCs w:val="12"/>
      <w:lang w:val="en-US" w:eastAsia="en-US" w:bidi="ar-SA"/>
    </w:rPr>
  </w:style>
  <w:style w:type="paragraph" w:customStyle="1" w:styleId="41">
    <w:name w:val="Daftar Pustaka"/>
    <w:basedOn w:val="18"/>
    <w:qFormat/>
    <w:uiPriority w:val="0"/>
    <w:pPr>
      <w:pBdr>
        <w:bottom w:val="none" w:color="auto" w:sz="0" w:space="0"/>
      </w:pBdr>
      <w:spacing w:before="120" w:after="120"/>
      <w:ind w:left="284" w:hanging="284"/>
      <w:contextualSpacing w:val="0"/>
      <w:jc w:val="both"/>
    </w:pPr>
    <w:rPr>
      <w:rFonts w:ascii="Times New Roman" w:hAnsi="Times New Roman" w:eastAsia="Times New Roman" w:cs="Times New Roman"/>
      <w:color w:val="auto"/>
      <w:spacing w:val="0"/>
      <w:kern w:val="0"/>
      <w:sz w:val="20"/>
      <w:szCs w:val="24"/>
      <w:lang w:val="en-US"/>
    </w:rPr>
  </w:style>
  <w:style w:type="character" w:customStyle="1" w:styleId="42">
    <w:name w:val="Title Char"/>
    <w:basedOn w:val="6"/>
    <w:link w:val="18"/>
    <w:qFormat/>
    <w:uiPriority w:val="10"/>
    <w:rPr>
      <w:rFonts w:asciiTheme="majorHAnsi" w:hAnsiTheme="majorHAnsi" w:eastAsiaTheme="majorEastAsia" w:cstheme="majorBidi"/>
      <w:color w:val="17375E" w:themeColor="text2" w:themeShade="BF"/>
      <w:spacing w:val="5"/>
      <w:kern w:val="28"/>
      <w:sz w:val="52"/>
      <w:szCs w:val="52"/>
      <w:lang w:eastAsia="en-US"/>
    </w:rPr>
  </w:style>
  <w:style w:type="paragraph" w:styleId="43">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252432-B92D-4438-937C-E2BECF7C7531}">
  <ds:schemaRefs/>
</ds:datastoreItem>
</file>

<file path=docProps/app.xml><?xml version="1.0" encoding="utf-8"?>
<Properties xmlns="http://schemas.openxmlformats.org/officeDocument/2006/extended-properties" xmlns:vt="http://schemas.openxmlformats.org/officeDocument/2006/docPropsVTypes">
  <Template>Normal</Template>
  <Pages>12</Pages>
  <Words>14014</Words>
  <Characters>99643</Characters>
  <Lines>1660</Lines>
  <Paragraphs>411</Paragraphs>
  <TotalTime>3</TotalTime>
  <ScaleCrop>false</ScaleCrop>
  <LinksUpToDate>false</LinksUpToDate>
  <CharactersWithSpaces>113246</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2023-11-13T10:03:00Z</dcterms:created>
  <dcterms:modified xsi:type="dcterms:W3CDTF">2023-12-04T09:49:25Z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6a113e96-46ba-3b67-a986-f414f35de66f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1033-12.2.0.13306</vt:lpwstr>
  </property>
  <property fmtid="{D5CDD505-2E9C-101B-9397-08002B2CF9AE}" pid="26" name="ICV">
    <vt:lpwstr>7B4983F733904E91992DE3E25121BA3A_13</vt:lpwstr>
  </property>
  <property fmtid="{D5CDD505-2E9C-101B-9397-08002B2CF9AE}" pid="27" name="GrammarlyDocumentId">
    <vt:lpwstr>e782345a782fbacdd6f3858ee1afa337db6329603a519468b04522f8b8a7471f</vt:lpwstr>
  </property>
</Properties>
</file>